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069A">
      <w:pPr>
        <w:pStyle w:val="2"/>
        <w:spacing w:before="0" w:after="0" w:line="360" w:lineRule="auto"/>
        <w:rPr>
          <w:rFonts w:hint="eastAsia" w:ascii="宋体" w:hAnsi="宋体" w:cs="宋体"/>
          <w:color w:val="000000"/>
          <w:sz w:val="21"/>
          <w:szCs w:val="21"/>
          <w:highlight w:val="none"/>
        </w:rPr>
      </w:pPr>
      <w:bookmarkStart w:id="4" w:name="_GoBack"/>
      <w:bookmarkEnd w:id="4"/>
      <w:bookmarkStart w:id="0" w:name="_Toc5688"/>
      <w:r>
        <w:rPr>
          <w:rFonts w:hint="eastAsia" w:ascii="宋体" w:hAnsi="宋体" w:cs="宋体"/>
          <w:color w:val="000000"/>
          <w:sz w:val="21"/>
          <w:szCs w:val="21"/>
          <w:highlight w:val="none"/>
        </w:rPr>
        <w:t>附件2、《衡碱项目EPC/EPCC合格设备、材料生产商/品牌公开征集（第二次）设备制造商的基本资格及技术要求》</w:t>
      </w:r>
      <w:bookmarkEnd w:id="0"/>
    </w:p>
    <w:p w14:paraId="052FDD26">
      <w:pPr>
        <w:pStyle w:val="3"/>
        <w:spacing w:before="120" w:beforeLines="50" w:after="120" w:afterLines="50"/>
        <w:jc w:val="center"/>
        <w:rPr>
          <w:rFonts w:hint="eastAsia" w:ascii="宋体" w:hAnsi="宋体" w:cs="宋体"/>
          <w:color w:val="000000"/>
          <w:sz w:val="21"/>
          <w:szCs w:val="21"/>
          <w:highlight w:val="none"/>
        </w:rPr>
      </w:pPr>
      <w:bookmarkStart w:id="1" w:name="_Toc15602"/>
      <w:bookmarkStart w:id="2" w:name="_Toc1920"/>
      <w:bookmarkStart w:id="3" w:name="_Toc30328"/>
      <w:r>
        <w:rPr>
          <w:rFonts w:hint="eastAsia" w:ascii="宋体" w:hAnsi="宋体" w:cs="宋体"/>
          <w:color w:val="000000"/>
          <w:sz w:val="21"/>
          <w:szCs w:val="21"/>
          <w:highlight w:val="none"/>
        </w:rPr>
        <w:t>第1标段：制盐标段专用设备</w:t>
      </w:r>
      <w:bookmarkEnd w:id="1"/>
      <w:bookmarkEnd w:id="2"/>
      <w:bookmarkEnd w:id="3"/>
    </w:p>
    <w:tbl>
      <w:tblPr>
        <w:tblStyle w:val="4"/>
        <w:tblW w:w="14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4"/>
        <w:gridCol w:w="5419"/>
        <w:gridCol w:w="4906"/>
      </w:tblGrid>
      <w:tr w14:paraId="54D0C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1CAC40A">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w:t>
            </w:r>
          </w:p>
        </w:tc>
        <w:tc>
          <w:tcPr>
            <w:tcW w:w="1045" w:type="dxa"/>
            <w:noWrap w:val="0"/>
            <w:vAlign w:val="center"/>
          </w:tcPr>
          <w:p w14:paraId="2D0A9273">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包号名称</w:t>
            </w:r>
          </w:p>
        </w:tc>
        <w:tc>
          <w:tcPr>
            <w:tcW w:w="2184" w:type="dxa"/>
            <w:noWrap w:val="0"/>
            <w:vAlign w:val="center"/>
          </w:tcPr>
          <w:p w14:paraId="0F4AF402">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包内所含设备（或材料）</w:t>
            </w:r>
          </w:p>
        </w:tc>
        <w:tc>
          <w:tcPr>
            <w:tcW w:w="5419" w:type="dxa"/>
            <w:noWrap w:val="0"/>
            <w:vAlign w:val="center"/>
          </w:tcPr>
          <w:p w14:paraId="35C8E3D9">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特定资格、业绩（必须为中国境内的供货业绩）等基本资格要求</w:t>
            </w:r>
          </w:p>
        </w:tc>
        <w:tc>
          <w:tcPr>
            <w:tcW w:w="4906" w:type="dxa"/>
            <w:noWrap w:val="0"/>
            <w:vAlign w:val="center"/>
          </w:tcPr>
          <w:p w14:paraId="0705643E">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技术要求</w:t>
            </w:r>
          </w:p>
        </w:tc>
      </w:tr>
      <w:tr w14:paraId="3B558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B38E59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包6</w:t>
            </w:r>
          </w:p>
        </w:tc>
        <w:tc>
          <w:tcPr>
            <w:tcW w:w="1045" w:type="dxa"/>
            <w:noWrap w:val="0"/>
            <w:vAlign w:val="center"/>
          </w:tcPr>
          <w:p w14:paraId="2E3A4E0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EJ-601蒸汽喷射泵（含HD-602中间冷凝器）</w:t>
            </w:r>
          </w:p>
        </w:tc>
        <w:tc>
          <w:tcPr>
            <w:tcW w:w="2184" w:type="dxa"/>
            <w:noWrap w:val="0"/>
            <w:vAlign w:val="center"/>
          </w:tcPr>
          <w:p w14:paraId="0A9C24F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EJ-601蒸汽喷射泵（含HD-602中间冷凝器）</w:t>
            </w:r>
          </w:p>
        </w:tc>
        <w:tc>
          <w:tcPr>
            <w:tcW w:w="5419" w:type="dxa"/>
            <w:noWrap w:val="0"/>
            <w:vAlign w:val="center"/>
          </w:tcPr>
          <w:p w14:paraId="69D66879">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具有一个真空制盐行业</w:t>
            </w:r>
            <w:r>
              <w:rPr>
                <w:rFonts w:hint="eastAsia" w:ascii="宋体" w:hAnsi="宋体" w:cs="宋体"/>
                <w:color w:val="000000"/>
                <w:kern w:val="0"/>
                <w:sz w:val="18"/>
                <w:szCs w:val="18"/>
                <w:highlight w:val="none"/>
                <w:lang w:eastAsia="zh" w:bidi="ar"/>
              </w:rPr>
              <w:t>或煤化工行业的</w:t>
            </w:r>
            <w:r>
              <w:rPr>
                <w:rFonts w:hint="eastAsia" w:ascii="宋体" w:hAnsi="宋体" w:cs="宋体"/>
                <w:color w:val="000000"/>
                <w:kern w:val="0"/>
                <w:sz w:val="18"/>
                <w:szCs w:val="18"/>
                <w:highlight w:val="none"/>
                <w:lang w:bidi="ar"/>
              </w:rPr>
              <w:t>蒸汽喷射泵（含中间冷凝器）</w:t>
            </w:r>
            <w:r>
              <w:rPr>
                <w:rFonts w:hint="eastAsia" w:ascii="宋体" w:hAnsi="宋体" w:cs="宋体"/>
                <w:color w:val="000000"/>
                <w:kern w:val="0"/>
                <w:sz w:val="18"/>
                <w:szCs w:val="18"/>
                <w:highlight w:val="none"/>
                <w:lang w:eastAsia="zh" w:bidi="ar"/>
              </w:rPr>
              <w:t>或开工引射器</w:t>
            </w:r>
            <w:r>
              <w:rPr>
                <w:rFonts w:hint="eastAsia" w:ascii="宋体" w:hAnsi="宋体" w:cs="宋体"/>
                <w:color w:val="000000"/>
                <w:kern w:val="0"/>
                <w:sz w:val="18"/>
                <w:szCs w:val="18"/>
                <w:highlight w:val="none"/>
                <w:lang w:bidi="ar"/>
              </w:rPr>
              <w:t>的供货业绩。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类似业绩的考核依据：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类似业绩考核时限：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近</w:t>
            </w:r>
            <w:r>
              <w:rPr>
                <w:rFonts w:hint="eastAsia" w:ascii="宋体" w:hAnsi="宋体" w:cs="宋体"/>
                <w:color w:val="000000"/>
                <w:kern w:val="0"/>
                <w:sz w:val="18"/>
                <w:szCs w:val="18"/>
                <w:highlight w:val="none"/>
                <w:lang w:eastAsia="zh" w:bidi="ar"/>
              </w:rPr>
              <w:t>十</w:t>
            </w:r>
            <w:r>
              <w:rPr>
                <w:rFonts w:hint="eastAsia" w:ascii="宋体" w:hAnsi="宋体" w:cs="宋体"/>
                <w:color w:val="000000"/>
                <w:kern w:val="0"/>
                <w:sz w:val="18"/>
                <w:szCs w:val="18"/>
                <w:highlight w:val="none"/>
                <w:lang w:bidi="ar"/>
              </w:rPr>
              <w:t>年（近</w:t>
            </w:r>
            <w:r>
              <w:rPr>
                <w:rFonts w:hint="eastAsia" w:ascii="宋体" w:hAnsi="宋体" w:cs="宋体"/>
                <w:color w:val="000000"/>
                <w:kern w:val="0"/>
                <w:sz w:val="18"/>
                <w:szCs w:val="18"/>
                <w:highlight w:val="none"/>
                <w:lang w:eastAsia="zh" w:bidi="ar"/>
              </w:rPr>
              <w:t>十</w:t>
            </w:r>
            <w:r>
              <w:rPr>
                <w:rFonts w:hint="eastAsia" w:ascii="宋体" w:hAnsi="宋体" w:cs="宋体"/>
                <w:color w:val="000000"/>
                <w:kern w:val="0"/>
                <w:sz w:val="18"/>
                <w:szCs w:val="18"/>
                <w:highlight w:val="none"/>
                <w:lang w:bidi="ar"/>
              </w:rPr>
              <w:t>年是指：20</w:t>
            </w:r>
            <w:r>
              <w:rPr>
                <w:rFonts w:hint="eastAsia" w:ascii="宋体" w:hAnsi="宋体" w:cs="宋体"/>
                <w:color w:val="000000"/>
                <w:kern w:val="0"/>
                <w:sz w:val="18"/>
                <w:szCs w:val="18"/>
                <w:highlight w:val="none"/>
                <w:lang w:eastAsia="zh" w:bidi="ar"/>
              </w:rPr>
              <w:t>15</w:t>
            </w:r>
            <w:r>
              <w:rPr>
                <w:rFonts w:hint="eastAsia" w:ascii="宋体" w:hAnsi="宋体" w:cs="宋体"/>
                <w:color w:val="000000"/>
                <w:kern w:val="0"/>
                <w:sz w:val="18"/>
                <w:szCs w:val="18"/>
                <w:highlight w:val="none"/>
                <w:lang w:bidi="ar"/>
              </w:rPr>
              <w:t>年5月1日至提交投标文件截止时间）。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制造商的投标（国产适用）；代理商的投标（进口适用）（如允许代理商投标的，一个制造商仅能委托一个代理商参加投标）。</w:t>
            </w:r>
          </w:p>
        </w:tc>
        <w:tc>
          <w:tcPr>
            <w:tcW w:w="4906" w:type="dxa"/>
            <w:noWrap w:val="0"/>
            <w:vAlign w:val="center"/>
          </w:tcPr>
          <w:p w14:paraId="4F75113F">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1.动力蒸汽压力：1600kPa(绝）；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回抽二次蒸汽压力：8kPa(绝） 流量：1.9t/h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2.壳体碳钢,动力喷嘴S22053</w:t>
            </w:r>
          </w:p>
        </w:tc>
      </w:tr>
      <w:tr w14:paraId="3DC5C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E63302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包12</w:t>
            </w:r>
          </w:p>
        </w:tc>
        <w:tc>
          <w:tcPr>
            <w:tcW w:w="1045" w:type="dxa"/>
            <w:noWrap w:val="0"/>
            <w:vAlign w:val="center"/>
          </w:tcPr>
          <w:p w14:paraId="063A07E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离心机</w:t>
            </w:r>
          </w:p>
        </w:tc>
        <w:tc>
          <w:tcPr>
            <w:tcW w:w="2184" w:type="dxa"/>
            <w:noWrap w:val="0"/>
            <w:vAlign w:val="center"/>
          </w:tcPr>
          <w:p w14:paraId="188B0FC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备用硝离心机</w:t>
            </w:r>
          </w:p>
        </w:tc>
        <w:tc>
          <w:tcPr>
            <w:tcW w:w="5419" w:type="dxa"/>
            <w:noWrap w:val="0"/>
            <w:vAlign w:val="center"/>
          </w:tcPr>
          <w:p w14:paraId="14DAED93">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具有一个制盐或纯碱行业推料离心机或螺旋筛网离心机的供货业绩。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类似业绩的考核依据：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制造商的投标（国产适用）；代理商的投标（进口适用）（如允许代理商投标的，一个制造商仅能委托一个代理商参加投标）。</w:t>
            </w:r>
          </w:p>
        </w:tc>
        <w:tc>
          <w:tcPr>
            <w:tcW w:w="4906" w:type="dxa"/>
            <w:noWrap w:val="0"/>
            <w:vAlign w:val="center"/>
          </w:tcPr>
          <w:p w14:paraId="2E36E94F">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1.单台产量≥25t/h，含水量＜3%wt。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2.筛网、刮刀为s31603。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3.轴承参考SKF、FAG、NSK或更高档次品牌等同档次或高于所列品牌技术标准的材料选择。不具有指定或唯一的意思表示。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4.电气、仪表元件品牌采用国内外一流品牌。</w:t>
            </w:r>
          </w:p>
        </w:tc>
      </w:tr>
      <w:tr w14:paraId="2DC6D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638CA4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包14</w:t>
            </w:r>
          </w:p>
        </w:tc>
        <w:tc>
          <w:tcPr>
            <w:tcW w:w="1045" w:type="dxa"/>
            <w:noWrap w:val="0"/>
            <w:vAlign w:val="center"/>
          </w:tcPr>
          <w:p w14:paraId="5FA9833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水环真空泵</w:t>
            </w:r>
          </w:p>
        </w:tc>
        <w:tc>
          <w:tcPr>
            <w:tcW w:w="2184" w:type="dxa"/>
            <w:noWrap w:val="0"/>
            <w:vAlign w:val="center"/>
          </w:tcPr>
          <w:p w14:paraId="5964704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水环真空泵</w:t>
            </w:r>
          </w:p>
        </w:tc>
        <w:tc>
          <w:tcPr>
            <w:tcW w:w="5419" w:type="dxa"/>
            <w:noWrap w:val="0"/>
            <w:vAlign w:val="center"/>
          </w:tcPr>
          <w:p w14:paraId="2BD45025">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具有一套制盐行业年产60万吨及以上水环真空泵的供货业绩。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类似业绩的考核依据：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类似业绩考核时限：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近</w:t>
            </w:r>
            <w:r>
              <w:rPr>
                <w:rFonts w:hint="eastAsia" w:ascii="宋体" w:hAnsi="宋体" w:cs="宋体"/>
                <w:color w:val="000000"/>
                <w:kern w:val="0"/>
                <w:sz w:val="18"/>
                <w:szCs w:val="18"/>
                <w:highlight w:val="none"/>
                <w:lang w:eastAsia="zh" w:bidi="ar"/>
              </w:rPr>
              <w:t>十</w:t>
            </w:r>
            <w:r>
              <w:rPr>
                <w:rFonts w:hint="eastAsia" w:ascii="宋体" w:hAnsi="宋体" w:cs="宋体"/>
                <w:color w:val="000000"/>
                <w:kern w:val="0"/>
                <w:sz w:val="18"/>
                <w:szCs w:val="18"/>
                <w:highlight w:val="none"/>
                <w:lang w:bidi="ar"/>
              </w:rPr>
              <w:t>年（近</w:t>
            </w:r>
            <w:r>
              <w:rPr>
                <w:rFonts w:hint="eastAsia" w:ascii="宋体" w:hAnsi="宋体" w:cs="宋体"/>
                <w:color w:val="000000"/>
                <w:kern w:val="0"/>
                <w:sz w:val="18"/>
                <w:szCs w:val="18"/>
                <w:highlight w:val="none"/>
                <w:lang w:eastAsia="zh" w:bidi="ar"/>
              </w:rPr>
              <w:t>十</w:t>
            </w:r>
            <w:r>
              <w:rPr>
                <w:rFonts w:hint="eastAsia" w:ascii="宋体" w:hAnsi="宋体" w:cs="宋体"/>
                <w:color w:val="000000"/>
                <w:kern w:val="0"/>
                <w:sz w:val="18"/>
                <w:szCs w:val="18"/>
                <w:highlight w:val="none"/>
                <w:lang w:bidi="ar"/>
              </w:rPr>
              <w:t>年是指：20</w:t>
            </w:r>
            <w:r>
              <w:rPr>
                <w:rFonts w:hint="eastAsia" w:ascii="宋体" w:hAnsi="宋体" w:cs="宋体"/>
                <w:color w:val="000000"/>
                <w:kern w:val="0"/>
                <w:sz w:val="18"/>
                <w:szCs w:val="18"/>
                <w:highlight w:val="none"/>
                <w:lang w:eastAsia="zh" w:bidi="ar"/>
              </w:rPr>
              <w:t>15</w:t>
            </w:r>
            <w:r>
              <w:rPr>
                <w:rFonts w:hint="eastAsia" w:ascii="宋体" w:hAnsi="宋体" w:cs="宋体"/>
                <w:color w:val="000000"/>
                <w:kern w:val="0"/>
                <w:sz w:val="18"/>
                <w:szCs w:val="18"/>
                <w:highlight w:val="none"/>
                <w:lang w:bidi="ar"/>
              </w:rPr>
              <w:t>年</w:t>
            </w:r>
            <w:r>
              <w:rPr>
                <w:rFonts w:hint="eastAsia" w:ascii="宋体" w:hAnsi="宋体" w:cs="宋体"/>
                <w:color w:val="000000"/>
                <w:kern w:val="0"/>
                <w:sz w:val="18"/>
                <w:szCs w:val="18"/>
                <w:highlight w:val="none"/>
                <w:lang w:eastAsia="zh" w:bidi="ar"/>
              </w:rPr>
              <w:t>5</w:t>
            </w:r>
            <w:r>
              <w:rPr>
                <w:rFonts w:hint="eastAsia" w:ascii="宋体" w:hAnsi="宋体" w:cs="宋体"/>
                <w:color w:val="000000"/>
                <w:kern w:val="0"/>
                <w:sz w:val="18"/>
                <w:szCs w:val="18"/>
                <w:highlight w:val="none"/>
                <w:lang w:bidi="ar"/>
              </w:rPr>
              <w:t>月</w:t>
            </w:r>
            <w:r>
              <w:rPr>
                <w:rFonts w:hint="eastAsia" w:ascii="宋体" w:hAnsi="宋体" w:cs="宋体"/>
                <w:color w:val="000000"/>
                <w:kern w:val="0"/>
                <w:sz w:val="18"/>
                <w:szCs w:val="18"/>
                <w:highlight w:val="none"/>
                <w:lang w:eastAsia="zh" w:bidi="ar"/>
              </w:rPr>
              <w:t>1</w:t>
            </w:r>
            <w:r>
              <w:rPr>
                <w:rFonts w:hint="eastAsia" w:ascii="宋体" w:hAnsi="宋体" w:cs="宋体"/>
                <w:color w:val="000000"/>
                <w:kern w:val="0"/>
                <w:sz w:val="18"/>
                <w:szCs w:val="18"/>
                <w:highlight w:val="none"/>
                <w:lang w:bidi="ar"/>
              </w:rPr>
              <w:t>日至提交投标文件截止时间）。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制造商的投标和代理商的投标（如允许代理商投标的，一个制造商仅能委托一个代理商参加投标）。</w:t>
            </w:r>
          </w:p>
        </w:tc>
        <w:tc>
          <w:tcPr>
            <w:tcW w:w="4906" w:type="dxa"/>
            <w:noWrap w:val="0"/>
            <w:vAlign w:val="center"/>
          </w:tcPr>
          <w:p w14:paraId="13090EEE">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1.泵壳、叶轮等过流部位选用为S31603或更高材质。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2.10kv电机选用2级能效产品，其他电机选用1级能效产品。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3.轴承参考SKG、FAG、NSK或更高档次品牌。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4.机封：集装式双端面机械密封，参考中密控股、丹东克隆或更高档次品牌。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5.联轴器参考无锡创明、沈阳申克动力、丹东克隆或更高档次品牌。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6.减速机参考FLENDER、SEW、KUMERA或更高档次品牌。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以上参考同档次或高于所列品牌技术标准的材料选择。不具有指定或唯一的意思表示。</w:t>
            </w:r>
          </w:p>
        </w:tc>
      </w:tr>
      <w:tr w14:paraId="6B2C0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675937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包15</w:t>
            </w:r>
          </w:p>
        </w:tc>
        <w:tc>
          <w:tcPr>
            <w:tcW w:w="1045" w:type="dxa"/>
            <w:noWrap w:val="0"/>
            <w:vAlign w:val="center"/>
          </w:tcPr>
          <w:p w14:paraId="0C8B4B9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溴化锂冰机、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备用电冰机</w:t>
            </w:r>
          </w:p>
        </w:tc>
        <w:tc>
          <w:tcPr>
            <w:tcW w:w="2184" w:type="dxa"/>
            <w:noWrap w:val="0"/>
            <w:vAlign w:val="center"/>
          </w:tcPr>
          <w:p w14:paraId="32540B0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溴化锂冰机、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备用电冰机</w:t>
            </w:r>
          </w:p>
        </w:tc>
        <w:tc>
          <w:tcPr>
            <w:tcW w:w="5419" w:type="dxa"/>
            <w:noWrap w:val="0"/>
            <w:vAlign w:val="center"/>
          </w:tcPr>
          <w:p w14:paraId="3B812F4F">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具有压力容器制造D级资质。</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具有一套溴化锂与备用电冰机的投运业绩，并在中华人民共和国境内有溴化锂机组采用海水作为冷却水介质的使用业绩。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类似业绩的考核依据：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制造商的投标和代理商的投标（如允许代理商投标的，一个制造商仅能委托一个代理商参加投标）。</w:t>
            </w:r>
          </w:p>
        </w:tc>
        <w:tc>
          <w:tcPr>
            <w:tcW w:w="4906" w:type="dxa"/>
            <w:noWrap w:val="0"/>
            <w:vAlign w:val="center"/>
          </w:tcPr>
          <w:p w14:paraId="413ED9FB">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1.冷却水、热源水的换热管为钛管。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2.屏蔽泵（溶液泵、冷剂泵）参考帝国或更高档次品牌。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3.真空泵参考爱发科或更高档次品牌。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以上参考同档次或高于所列品牌技术标准的材料选择。不具有指定或唯一的意思表示。</w:t>
            </w:r>
          </w:p>
        </w:tc>
      </w:tr>
    </w:tbl>
    <w:p w14:paraId="16C46BDE">
      <w:pPr>
        <w:spacing w:line="360" w:lineRule="auto"/>
        <w:rPr>
          <w:rFonts w:hint="eastAsia" w:ascii="宋体" w:hAnsi="宋体" w:cs="宋体"/>
          <w:color w:val="000000"/>
          <w:szCs w:val="21"/>
          <w:highlight w:val="none"/>
        </w:rPr>
      </w:pPr>
    </w:p>
    <w:p w14:paraId="2B4031ED">
      <w:pPr>
        <w:spacing w:line="360" w:lineRule="auto"/>
        <w:rPr>
          <w:rFonts w:hint="eastAsia" w:ascii="宋体" w:hAnsi="宋体" w:cs="宋体"/>
          <w:color w:val="000000"/>
          <w:szCs w:val="21"/>
          <w:highlight w:val="none"/>
        </w:rPr>
      </w:pPr>
    </w:p>
    <w:p w14:paraId="746DC4CD"/>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B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widowControl/>
      <w:spacing w:line="360" w:lineRule="auto"/>
      <w:outlineLvl w:val="2"/>
    </w:pPr>
    <w:rPr>
      <w:b/>
      <w:bCs/>
      <w:kern w:val="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2025-06-23T03:44:30Z</dcterms:created>
  <dc:creator>CJ</dc:creator>
  <cp:lastModifiedBy>扬帆起航 </cp:lastModifiedBy>
  <dcterms:modified xsi:type="dcterms:W3CDTF">2025-06-23T03:45:15Z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eyJoZGlkIjoiYjY2M2RmZGIwYjAzYmU5OGQ0ZjY5N2ZlZWFkZjQzYTEiLCJ1c2VySWQiOiIzMDIwNzQ0MzcifQ==</vt:lpwstr>
  </property>
  <property fmtid="{D5CDD505-2E9C-101B-9397-08002B2CF9AE}" pid="4" name="ICV">
    <vt:lpwstr>D1909C8AF7C44C1E931F27AB8D1945D2_12</vt:lpwstr>
  </property>
</Properties>
</file>