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6069A">
      <w:pPr>
        <w:pStyle w:val="2"/>
        <w:spacing w:before="0" w:after="0" w:line="360" w:lineRule="auto"/>
        <w:rPr>
          <w:rFonts w:hint="eastAsia" w:ascii="宋体" w:hAnsi="宋体" w:cs="宋体"/>
          <w:color w:val="000000"/>
          <w:sz w:val="21"/>
          <w:szCs w:val="21"/>
          <w:highlight w:val="none"/>
        </w:rPr>
      </w:pPr>
      <w:bookmarkStart w:id="0" w:name="_Toc5688"/>
      <w:r>
        <w:rPr>
          <w:rFonts w:hint="eastAsia" w:ascii="宋体" w:hAnsi="宋体" w:cs="宋体"/>
          <w:color w:val="000000"/>
          <w:sz w:val="21"/>
          <w:szCs w:val="21"/>
          <w:highlight w:val="none"/>
        </w:rPr>
        <w:t>附件2、《衡碱项目EPC/EPCC合格设备、材料生产商/品牌公开征集（第二次）设备制造商的基本资格及技术要求》</w:t>
      </w:r>
      <w:bookmarkEnd w:id="0"/>
    </w:p>
    <w:p w14:paraId="74776419">
      <w:pPr>
        <w:pStyle w:val="3"/>
        <w:spacing w:before="120" w:beforeLines="50" w:after="120" w:afterLines="50"/>
        <w:jc w:val="center"/>
        <w:rPr>
          <w:rFonts w:hint="eastAsia" w:ascii="宋体" w:hAnsi="宋体" w:cs="宋体"/>
          <w:color w:val="000000"/>
          <w:sz w:val="21"/>
          <w:szCs w:val="21"/>
          <w:highlight w:val="none"/>
        </w:rPr>
      </w:pPr>
      <w:bookmarkStart w:id="4" w:name="_GoBack"/>
      <w:bookmarkEnd w:id="4"/>
      <w:bookmarkStart w:id="1" w:name="_Toc2496"/>
      <w:bookmarkStart w:id="2" w:name="_Toc15640"/>
      <w:bookmarkStart w:id="3" w:name="_Toc6592"/>
      <w:r>
        <w:rPr>
          <w:rFonts w:hint="eastAsia" w:ascii="宋体" w:hAnsi="宋体" w:cs="宋体"/>
          <w:color w:val="000000"/>
          <w:sz w:val="21"/>
          <w:szCs w:val="21"/>
          <w:highlight w:val="none"/>
        </w:rPr>
        <w:t>第6标段：合成氨标段气化设备</w:t>
      </w:r>
      <w:bookmarkEnd w:id="1"/>
      <w:bookmarkEnd w:id="2"/>
      <w:bookmarkEnd w:id="3"/>
    </w:p>
    <w:tbl>
      <w:tblPr>
        <w:tblStyle w:val="4"/>
        <w:tblW w:w="1421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045"/>
        <w:gridCol w:w="2185"/>
        <w:gridCol w:w="3696"/>
        <w:gridCol w:w="2"/>
        <w:gridCol w:w="6557"/>
        <w:gridCol w:w="70"/>
        <w:gridCol w:w="5"/>
      </w:tblGrid>
      <w:tr w14:paraId="61142A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67" w:hRule="atLeast"/>
          <w:jc w:val="center"/>
        </w:trPr>
        <w:tc>
          <w:tcPr>
            <w:tcW w:w="655" w:type="dxa"/>
            <w:noWrap w:val="0"/>
            <w:vAlign w:val="center"/>
          </w:tcPr>
          <w:p w14:paraId="6AD21AC0">
            <w:pPr>
              <w:jc w:val="center"/>
              <w:rPr>
                <w:rFonts w:hint="eastAsia" w:ascii="宋体" w:hAnsi="宋体" w:cs="宋体"/>
                <w:b/>
                <w:bCs/>
                <w:color w:val="000000"/>
                <w:sz w:val="18"/>
                <w:szCs w:val="18"/>
                <w:highlight w:val="none"/>
              </w:rPr>
            </w:pPr>
            <w:r>
              <w:rPr>
                <w:rFonts w:hint="eastAsia" w:ascii="宋体" w:hAnsi="宋体" w:cs="宋体"/>
                <w:b/>
                <w:bCs/>
                <w:color w:val="000000"/>
                <w:sz w:val="18"/>
                <w:szCs w:val="18"/>
                <w:highlight w:val="none"/>
              </w:rPr>
              <w:t>包号</w:t>
            </w:r>
          </w:p>
        </w:tc>
        <w:tc>
          <w:tcPr>
            <w:tcW w:w="1045" w:type="dxa"/>
            <w:noWrap w:val="0"/>
            <w:vAlign w:val="center"/>
          </w:tcPr>
          <w:p w14:paraId="1BEA4F32">
            <w:pPr>
              <w:jc w:val="center"/>
              <w:rPr>
                <w:rFonts w:hint="eastAsia" w:ascii="宋体" w:hAnsi="宋体" w:cs="宋体"/>
                <w:b/>
                <w:bCs/>
                <w:color w:val="000000"/>
                <w:sz w:val="18"/>
                <w:szCs w:val="18"/>
                <w:highlight w:val="none"/>
              </w:rPr>
            </w:pPr>
            <w:r>
              <w:rPr>
                <w:rFonts w:hint="eastAsia" w:ascii="宋体" w:hAnsi="宋体" w:cs="宋体"/>
                <w:b/>
                <w:bCs/>
                <w:color w:val="000000"/>
                <w:sz w:val="18"/>
                <w:szCs w:val="18"/>
                <w:highlight w:val="none"/>
              </w:rPr>
              <w:t>包号名称</w:t>
            </w:r>
          </w:p>
        </w:tc>
        <w:tc>
          <w:tcPr>
            <w:tcW w:w="2185" w:type="dxa"/>
            <w:noWrap w:val="0"/>
            <w:vAlign w:val="center"/>
          </w:tcPr>
          <w:p w14:paraId="157AE6CF">
            <w:pPr>
              <w:jc w:val="center"/>
              <w:rPr>
                <w:rFonts w:hint="eastAsia" w:ascii="宋体" w:hAnsi="宋体" w:cs="宋体"/>
                <w:b/>
                <w:bCs/>
                <w:color w:val="000000"/>
                <w:sz w:val="18"/>
                <w:szCs w:val="18"/>
                <w:highlight w:val="none"/>
              </w:rPr>
            </w:pPr>
            <w:r>
              <w:rPr>
                <w:rFonts w:hint="eastAsia" w:ascii="宋体" w:hAnsi="宋体" w:cs="宋体"/>
                <w:b/>
                <w:bCs/>
                <w:color w:val="000000"/>
                <w:sz w:val="18"/>
                <w:szCs w:val="18"/>
                <w:highlight w:val="none"/>
              </w:rPr>
              <w:t>包内所含设备（或材料）</w:t>
            </w:r>
          </w:p>
        </w:tc>
        <w:tc>
          <w:tcPr>
            <w:tcW w:w="3696" w:type="dxa"/>
            <w:noWrap w:val="0"/>
            <w:vAlign w:val="center"/>
          </w:tcPr>
          <w:p w14:paraId="6619EE3E">
            <w:pPr>
              <w:jc w:val="center"/>
              <w:rPr>
                <w:rFonts w:hint="eastAsia" w:ascii="宋体" w:hAnsi="宋体" w:cs="宋体"/>
                <w:b/>
                <w:bCs/>
                <w:color w:val="000000"/>
                <w:sz w:val="18"/>
                <w:szCs w:val="18"/>
                <w:highlight w:val="none"/>
              </w:rPr>
            </w:pPr>
            <w:r>
              <w:rPr>
                <w:rFonts w:hint="eastAsia" w:ascii="宋体" w:hAnsi="宋体" w:cs="宋体"/>
                <w:b/>
                <w:bCs/>
                <w:color w:val="000000"/>
                <w:sz w:val="18"/>
                <w:szCs w:val="18"/>
                <w:highlight w:val="none"/>
              </w:rPr>
              <w:t>特定资格、业绩（必须为中国境内的供货业绩）等基本资格要求</w:t>
            </w:r>
          </w:p>
        </w:tc>
        <w:tc>
          <w:tcPr>
            <w:tcW w:w="6629" w:type="dxa"/>
            <w:gridSpan w:val="3"/>
            <w:noWrap w:val="0"/>
            <w:vAlign w:val="center"/>
          </w:tcPr>
          <w:p w14:paraId="01E618FC">
            <w:pPr>
              <w:jc w:val="center"/>
              <w:rPr>
                <w:rFonts w:hint="eastAsia" w:ascii="宋体" w:hAnsi="宋体" w:cs="宋体"/>
                <w:b/>
                <w:bCs/>
                <w:color w:val="000000"/>
                <w:sz w:val="18"/>
                <w:szCs w:val="18"/>
                <w:highlight w:val="none"/>
              </w:rPr>
            </w:pPr>
            <w:r>
              <w:rPr>
                <w:rFonts w:hint="eastAsia" w:ascii="宋体" w:hAnsi="宋体" w:cs="宋体"/>
                <w:b/>
                <w:bCs/>
                <w:color w:val="000000"/>
                <w:sz w:val="18"/>
                <w:szCs w:val="18"/>
                <w:highlight w:val="none"/>
              </w:rPr>
              <w:t>技术要求</w:t>
            </w:r>
          </w:p>
        </w:tc>
      </w:tr>
      <w:tr w14:paraId="6E4131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67" w:hRule="atLeast"/>
          <w:jc w:val="center"/>
        </w:trPr>
        <w:tc>
          <w:tcPr>
            <w:tcW w:w="655" w:type="dxa"/>
            <w:noWrap w:val="0"/>
            <w:vAlign w:val="center"/>
          </w:tcPr>
          <w:p w14:paraId="364CD0BD">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包1</w:t>
            </w:r>
          </w:p>
        </w:tc>
        <w:tc>
          <w:tcPr>
            <w:tcW w:w="1045" w:type="dxa"/>
            <w:noWrap w:val="0"/>
            <w:vAlign w:val="center"/>
          </w:tcPr>
          <w:p w14:paraId="59A83DAC">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惰性气体发生器类</w:t>
            </w:r>
          </w:p>
        </w:tc>
        <w:tc>
          <w:tcPr>
            <w:tcW w:w="2185" w:type="dxa"/>
            <w:noWrap w:val="0"/>
            <w:vAlign w:val="center"/>
          </w:tcPr>
          <w:p w14:paraId="718E3D55">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惰性气体发生器</w:t>
            </w:r>
          </w:p>
        </w:tc>
        <w:tc>
          <w:tcPr>
            <w:tcW w:w="3696" w:type="dxa"/>
            <w:noWrap w:val="0"/>
            <w:vAlign w:val="center"/>
          </w:tcPr>
          <w:p w14:paraId="0205C5F6">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 xml:space="preserve">1、特定资格要求：/                                                                                                                                                      2、类似业绩要求：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2.1具有一个煤化工行业粉煤气化领域8MW及以上负荷惰性气体发生器供货业绩。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2.2类似业绩考核依据：提供经甲乙双方盖章后的供货合同(或销售合同)扫描件，合同中需体现上述相关指标，如不能体现上述相关指标的需提供相关证明材料。</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2.3 类似业绩考核时限：近五年（近五年是指：2020年5月1日至投标文件截止时间）</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3、本项目接受：代理商的投标（如允许代理商投标的，一个制造商仅能委托一个代理商参加投标）。</w:t>
            </w:r>
          </w:p>
        </w:tc>
        <w:tc>
          <w:tcPr>
            <w:tcW w:w="6629" w:type="dxa"/>
            <w:gridSpan w:val="3"/>
            <w:noWrap w:val="0"/>
            <w:vAlign w:val="top"/>
          </w:tcPr>
          <w:p w14:paraId="405CFCDE">
            <w:pPr>
              <w:widowControl/>
              <w:jc w:val="left"/>
              <w:textAlignment w:val="top"/>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1、烧嘴喷头材料为2520，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2、壳体材质CS，耐火衬里为耐火砖。</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3、具有低功耗长明灯的设计能力，并有应用业绩（天然气消耗量低于2Nm3/h）。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4、燃烧器应具有低热值燃料燃烧能力。</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5、具有低氮燃烧设计能力，实际应用的NOx排放需低于100mg/NM3；</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热负荷≥8MW</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设计压力：≥0.09MPa，壳体设计温度：≥350℃</w:t>
            </w:r>
          </w:p>
        </w:tc>
      </w:tr>
      <w:tr w14:paraId="3EAD39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67" w:hRule="atLeast"/>
          <w:jc w:val="center"/>
        </w:trPr>
        <w:tc>
          <w:tcPr>
            <w:tcW w:w="655" w:type="dxa"/>
            <w:noWrap w:val="0"/>
            <w:vAlign w:val="center"/>
          </w:tcPr>
          <w:p w14:paraId="1D21AC06">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包2</w:t>
            </w:r>
          </w:p>
        </w:tc>
        <w:tc>
          <w:tcPr>
            <w:tcW w:w="1045" w:type="dxa"/>
            <w:noWrap w:val="0"/>
            <w:vAlign w:val="center"/>
          </w:tcPr>
          <w:p w14:paraId="697BAFB5">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氧蒸混合器</w:t>
            </w:r>
          </w:p>
        </w:tc>
        <w:tc>
          <w:tcPr>
            <w:tcW w:w="2185" w:type="dxa"/>
            <w:noWrap w:val="0"/>
            <w:vAlign w:val="center"/>
          </w:tcPr>
          <w:p w14:paraId="2BB82434">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氧气/蒸汽混合器</w:t>
            </w:r>
          </w:p>
        </w:tc>
        <w:tc>
          <w:tcPr>
            <w:tcW w:w="3696" w:type="dxa"/>
            <w:noWrap w:val="0"/>
            <w:vAlign w:val="center"/>
          </w:tcPr>
          <w:p w14:paraId="185BFB44">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 xml:space="preserve">1、特定资格要求：                                                                             具有D级以上（包含D1、D2级）压力容器设计许可证。                                                                                 2、类似业绩要求：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2.1具有一个煤化工行业高压粉煤气化装置的氧气蒸汽混合器供货业绩。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2.2类似业绩考核依据：提供经甲乙双方盖章后的供货合同(或销售合同)扫描件，合同中需体现上述相关指标，如不能体现上述相关指标的需提供相关证明材料。</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2.3 类似业绩考核时限：近五年（近五年是指：2020年5月1日至投标文件截止时间）</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3、本项目接受：制造商的投标。</w:t>
            </w:r>
          </w:p>
        </w:tc>
        <w:tc>
          <w:tcPr>
            <w:tcW w:w="6629" w:type="dxa"/>
            <w:gridSpan w:val="3"/>
            <w:noWrap w:val="0"/>
            <w:vAlign w:val="top"/>
          </w:tcPr>
          <w:p w14:paraId="065D49BA">
            <w:pPr>
              <w:widowControl/>
              <w:jc w:val="left"/>
              <w:textAlignment w:val="top"/>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1、管道式混合器，设计温度≥450℃，设计压力≥7.2MPaG。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2、设备材质INCONEL 600，设备应满足“氧气清洁”，设计制造还应符合GB16912-2008等的要求。</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  </w:t>
            </w:r>
          </w:p>
        </w:tc>
      </w:tr>
      <w:tr w14:paraId="4E9FC8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67" w:hRule="atLeast"/>
          <w:jc w:val="center"/>
        </w:trPr>
        <w:tc>
          <w:tcPr>
            <w:tcW w:w="655" w:type="dxa"/>
            <w:noWrap w:val="0"/>
            <w:vAlign w:val="center"/>
          </w:tcPr>
          <w:p w14:paraId="0C81297B">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包3</w:t>
            </w:r>
          </w:p>
        </w:tc>
        <w:tc>
          <w:tcPr>
            <w:tcW w:w="1045" w:type="dxa"/>
            <w:noWrap w:val="0"/>
            <w:vAlign w:val="center"/>
          </w:tcPr>
          <w:p w14:paraId="71DD1B77">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文丘里洗涤器</w:t>
            </w:r>
          </w:p>
        </w:tc>
        <w:tc>
          <w:tcPr>
            <w:tcW w:w="2185" w:type="dxa"/>
            <w:noWrap w:val="0"/>
            <w:vAlign w:val="center"/>
          </w:tcPr>
          <w:p w14:paraId="127931FA">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文丘里洗涤器</w:t>
            </w:r>
          </w:p>
        </w:tc>
        <w:tc>
          <w:tcPr>
            <w:tcW w:w="3696" w:type="dxa"/>
            <w:noWrap w:val="0"/>
            <w:vAlign w:val="center"/>
          </w:tcPr>
          <w:p w14:paraId="3FBF11F7">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 xml:space="preserve">1、特定资格要求：                                                                             具有D级以上（包含D1、D2级）压力容器设计许可证。                                                                                 2、类似业绩要求：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2.1具有一个煤化工行业高压粉煤气化装置的文丘里洗涤器供货业绩。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2.2类似业绩考核依据：提供经甲乙双方盖章后的供货合同(或销售合同)扫描件，合同中需体现上述相关指标，如不能体现上述相关指标的需提供相关证明材料。</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2.3 类似业绩考核时限：近五年（近五年是指：2020年5月1日至投标文件截止时间）</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3、本项目接受：制造商的投标。</w:t>
            </w:r>
          </w:p>
        </w:tc>
        <w:tc>
          <w:tcPr>
            <w:tcW w:w="6629" w:type="dxa"/>
            <w:gridSpan w:val="3"/>
            <w:noWrap w:val="0"/>
            <w:vAlign w:val="top"/>
          </w:tcPr>
          <w:p w14:paraId="1D085BAA">
            <w:pPr>
              <w:widowControl/>
              <w:jc w:val="left"/>
              <w:textAlignment w:val="top"/>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1、介质合成气、工艺水，设计温度≥260℃，设计压力：≥5.8MPaG，材质Q345R+S31603复合板。</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2、喉管采用耐磨材质。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3、最大允许压降100Kpa。</w:t>
            </w:r>
          </w:p>
        </w:tc>
      </w:tr>
      <w:tr w14:paraId="0C684F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67" w:hRule="atLeast"/>
          <w:jc w:val="center"/>
        </w:trPr>
        <w:tc>
          <w:tcPr>
            <w:tcW w:w="655" w:type="dxa"/>
            <w:noWrap w:val="0"/>
            <w:vAlign w:val="center"/>
          </w:tcPr>
          <w:p w14:paraId="188B1814">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包4</w:t>
            </w:r>
          </w:p>
        </w:tc>
        <w:tc>
          <w:tcPr>
            <w:tcW w:w="1045" w:type="dxa"/>
            <w:noWrap w:val="0"/>
            <w:vAlign w:val="center"/>
          </w:tcPr>
          <w:p w14:paraId="7217744C">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开工引射器</w:t>
            </w:r>
          </w:p>
        </w:tc>
        <w:tc>
          <w:tcPr>
            <w:tcW w:w="2185" w:type="dxa"/>
            <w:noWrap w:val="0"/>
            <w:vAlign w:val="center"/>
          </w:tcPr>
          <w:p w14:paraId="2BB5D361">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开工引射器</w:t>
            </w:r>
          </w:p>
        </w:tc>
        <w:tc>
          <w:tcPr>
            <w:tcW w:w="3696" w:type="dxa"/>
            <w:noWrap w:val="0"/>
            <w:vAlign w:val="center"/>
          </w:tcPr>
          <w:p w14:paraId="7073CAAC">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 xml:space="preserve">1、特定资格要求：                                                                             具有D级以上（包含D1、D2级）压力容器设计许可证。                                                                                 2、类似业绩要求：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2.1具有一个煤化工行业高压粉煤气化装置的开工引射器供货业绩。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2.2类似业绩考核依据：提供经甲乙双方盖章后的供货合同(或销售合同)扫描件，合同中需体现上述相关指标，如不能体现上述相关指标的需提供相关证明材料。</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2.3 类似业绩考核时限：近五年（近五年是指：2020年5月1日至投标文件截止时间）</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3、本项目接受：制造商的投标。</w:t>
            </w:r>
          </w:p>
        </w:tc>
        <w:tc>
          <w:tcPr>
            <w:tcW w:w="6629" w:type="dxa"/>
            <w:gridSpan w:val="3"/>
            <w:noWrap w:val="0"/>
            <w:vAlign w:val="top"/>
          </w:tcPr>
          <w:p w14:paraId="6CEC3BFC">
            <w:pPr>
              <w:widowControl/>
              <w:jc w:val="left"/>
              <w:textAlignment w:val="top"/>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1.设备制作完毕后以0.45MPaG水压试验，稳压30min；</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2.设备须做煤油渗漏试验；</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3、抽气量：≥6000kg/h，吸入压力≤0.069MPaA 排出压力≥0.116MPaA。</w:t>
            </w:r>
          </w:p>
        </w:tc>
      </w:tr>
      <w:tr w14:paraId="014663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67" w:hRule="atLeast"/>
          <w:jc w:val="center"/>
        </w:trPr>
        <w:tc>
          <w:tcPr>
            <w:tcW w:w="655" w:type="dxa"/>
            <w:vMerge w:val="restart"/>
            <w:noWrap w:val="0"/>
            <w:vAlign w:val="center"/>
          </w:tcPr>
          <w:p w14:paraId="240333D4">
            <w:pPr>
              <w:widowControl/>
              <w:jc w:val="center"/>
              <w:textAlignment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包</w:t>
            </w:r>
            <w:r>
              <w:rPr>
                <w:rFonts w:hint="eastAsia" w:ascii="宋体" w:hAnsi="宋体" w:cs="宋体"/>
                <w:color w:val="000000"/>
                <w:kern w:val="0"/>
                <w:sz w:val="18"/>
                <w:szCs w:val="18"/>
                <w:highlight w:val="none"/>
                <w:lang w:eastAsia="zh" w:bidi="ar"/>
              </w:rPr>
              <w:t>11</w:t>
            </w:r>
          </w:p>
        </w:tc>
        <w:tc>
          <w:tcPr>
            <w:tcW w:w="1045" w:type="dxa"/>
            <w:vMerge w:val="restart"/>
            <w:noWrap w:val="0"/>
            <w:vAlign w:val="center"/>
          </w:tcPr>
          <w:p w14:paraId="2C6F15AD">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烧结金属过滤器类</w:t>
            </w:r>
          </w:p>
        </w:tc>
        <w:tc>
          <w:tcPr>
            <w:tcW w:w="2185" w:type="dxa"/>
            <w:noWrap w:val="0"/>
            <w:vAlign w:val="center"/>
          </w:tcPr>
          <w:p w14:paraId="15F02061">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高压二氧化碳过滤器</w:t>
            </w:r>
          </w:p>
        </w:tc>
        <w:tc>
          <w:tcPr>
            <w:tcW w:w="3696" w:type="dxa"/>
            <w:vMerge w:val="restart"/>
            <w:noWrap w:val="0"/>
            <w:vAlign w:val="center"/>
          </w:tcPr>
          <w:p w14:paraId="2D76E40C">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1、特定资格要求：/                                                                                                                                            2、类似业绩要求：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2.1具有一个煤化工行业粉煤加压气化装置烧结金属过滤器的设备供货业绩。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2.2类似业绩考核依据：提供经甲乙双方盖章后的供货合同(或销售合同)扫描件，合同中需体现上述相关指标，如不能体现上述相关指标的需提供相关证明材料。</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2.3 类似业绩考核时限：近五年（近五年是指：2020年5月1日至投标文件截止时间）</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3、本项目接受：制造商的投标。</w:t>
            </w:r>
          </w:p>
        </w:tc>
        <w:tc>
          <w:tcPr>
            <w:tcW w:w="6629" w:type="dxa"/>
            <w:gridSpan w:val="3"/>
            <w:vMerge w:val="restart"/>
            <w:noWrap w:val="0"/>
            <w:vAlign w:val="top"/>
          </w:tcPr>
          <w:p w14:paraId="09D57667">
            <w:pPr>
              <w:widowControl/>
              <w:jc w:val="left"/>
              <w:textAlignment w:val="top"/>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1、烧结金属材质：ANSI 316L (S31603)；</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2、过滤器滤芯烧结金属材料的厚度≥3mm，烧结锥的厚度≥8.5mm，管道充气器烧结金属材料的厚度≥4.5mm。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3、高压二氧化碳过滤器：型式：立式 直径：700mm 长度：2300mm 设计温度：≥130℃ 设计压力：≥7.1MPaG 过滤精度10μm。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4、蒸汽过滤器：型式：立式 直径：600mm 长度：1554mm 设计温度：≥450℃ 设计压力：≥7.2MPaG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5、锁斗高压二氧化碳过滤器：型式：立式 直径：700mm 长度：900mm (T-T) 设计温度：≥130℃ 设计压力：≥7.1MPaG 过滤精度5μm。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6、充气笛管（配粉煤锁斗）：设计温度：≥130℃ 设计压力：≥7.1MPaG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7、粉煤循环下料器：设计温度：≥130℃ 设计压力：≥7.1MPaG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8、粉煤加料器：设计温度：≥130℃ 设计压力：≥7.1MPaG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9、粉煤给料罐顶过滤器：型式：立式 直径：700mm 长度：1900mm 设计温度：≥130℃ 设计压力：≥7.1MPaG 过滤精度5μm。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10、锅炉给水过滤器：型式：立式 直径：700mm 长度：2652mm 设计温度：≥215℃ 设计压力：≥7.5MPaG 过滤精度5μm。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11、锁斗充气锥过滤器：型式：立式 直径：1600mm 长度：2710mm 设计温度：≥130℃ 设计压力：≥7.1MPaG 过滤精度5μm。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12、清洁高压氮气过滤器：型式：立式 设计温度：≥65℃ 设计压力：≥7.1MPaG 处理量：≥13140kg/h 过滤精度5μm。</w:t>
            </w:r>
          </w:p>
        </w:tc>
      </w:tr>
      <w:tr w14:paraId="4C0323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67" w:hRule="atLeast"/>
          <w:jc w:val="center"/>
        </w:trPr>
        <w:tc>
          <w:tcPr>
            <w:tcW w:w="655" w:type="dxa"/>
            <w:vMerge w:val="continue"/>
            <w:noWrap w:val="0"/>
            <w:vAlign w:val="center"/>
          </w:tcPr>
          <w:p w14:paraId="6CAC7E22">
            <w:pPr>
              <w:jc w:val="center"/>
              <w:rPr>
                <w:rFonts w:ascii="宋体" w:hAnsi="宋体" w:cs="宋体"/>
                <w:color w:val="000000"/>
                <w:kern w:val="0"/>
                <w:sz w:val="18"/>
                <w:szCs w:val="18"/>
                <w:highlight w:val="none"/>
                <w:lang w:bidi="ar"/>
              </w:rPr>
            </w:pPr>
          </w:p>
        </w:tc>
        <w:tc>
          <w:tcPr>
            <w:tcW w:w="1045" w:type="dxa"/>
            <w:vMerge w:val="continue"/>
            <w:noWrap w:val="0"/>
            <w:vAlign w:val="center"/>
          </w:tcPr>
          <w:p w14:paraId="04B9D39A">
            <w:pPr>
              <w:jc w:val="center"/>
              <w:rPr>
                <w:rFonts w:hint="eastAsia" w:ascii="宋体" w:hAnsi="宋体" w:cs="宋体"/>
                <w:color w:val="000000"/>
                <w:sz w:val="18"/>
                <w:szCs w:val="18"/>
                <w:highlight w:val="none"/>
              </w:rPr>
            </w:pPr>
          </w:p>
        </w:tc>
        <w:tc>
          <w:tcPr>
            <w:tcW w:w="2185" w:type="dxa"/>
            <w:noWrap w:val="0"/>
            <w:vAlign w:val="center"/>
          </w:tcPr>
          <w:p w14:paraId="74066CA0">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蒸汽过滤器</w:t>
            </w:r>
          </w:p>
        </w:tc>
        <w:tc>
          <w:tcPr>
            <w:tcW w:w="3696" w:type="dxa"/>
            <w:vMerge w:val="continue"/>
            <w:noWrap w:val="0"/>
            <w:vAlign w:val="center"/>
          </w:tcPr>
          <w:p w14:paraId="10C33CD2">
            <w:pPr>
              <w:jc w:val="left"/>
              <w:rPr>
                <w:rFonts w:hint="eastAsia" w:ascii="宋体" w:hAnsi="宋体" w:cs="宋体"/>
                <w:color w:val="000000"/>
                <w:sz w:val="18"/>
                <w:szCs w:val="18"/>
                <w:highlight w:val="none"/>
              </w:rPr>
            </w:pPr>
          </w:p>
        </w:tc>
        <w:tc>
          <w:tcPr>
            <w:tcW w:w="6629" w:type="dxa"/>
            <w:gridSpan w:val="3"/>
            <w:vMerge w:val="continue"/>
            <w:noWrap w:val="0"/>
            <w:vAlign w:val="top"/>
          </w:tcPr>
          <w:p w14:paraId="58C2EC8F">
            <w:pPr>
              <w:rPr>
                <w:rFonts w:hint="eastAsia" w:ascii="宋体" w:hAnsi="宋体" w:cs="宋体"/>
                <w:color w:val="000000"/>
                <w:sz w:val="18"/>
                <w:szCs w:val="18"/>
                <w:highlight w:val="none"/>
              </w:rPr>
            </w:pPr>
          </w:p>
        </w:tc>
      </w:tr>
      <w:tr w14:paraId="2DF323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67" w:hRule="atLeast"/>
          <w:jc w:val="center"/>
        </w:trPr>
        <w:tc>
          <w:tcPr>
            <w:tcW w:w="655" w:type="dxa"/>
            <w:vMerge w:val="continue"/>
            <w:noWrap w:val="0"/>
            <w:vAlign w:val="center"/>
          </w:tcPr>
          <w:p w14:paraId="37C0393C">
            <w:pPr>
              <w:jc w:val="center"/>
              <w:rPr>
                <w:rFonts w:ascii="宋体" w:hAnsi="宋体" w:cs="宋体"/>
                <w:color w:val="000000"/>
                <w:kern w:val="0"/>
                <w:sz w:val="18"/>
                <w:szCs w:val="18"/>
                <w:highlight w:val="none"/>
                <w:lang w:bidi="ar"/>
              </w:rPr>
            </w:pPr>
          </w:p>
        </w:tc>
        <w:tc>
          <w:tcPr>
            <w:tcW w:w="1045" w:type="dxa"/>
            <w:vMerge w:val="continue"/>
            <w:noWrap w:val="0"/>
            <w:vAlign w:val="center"/>
          </w:tcPr>
          <w:p w14:paraId="2E6A4C3A">
            <w:pPr>
              <w:jc w:val="center"/>
              <w:rPr>
                <w:rFonts w:hint="eastAsia" w:ascii="宋体" w:hAnsi="宋体" w:cs="宋体"/>
                <w:color w:val="000000"/>
                <w:sz w:val="18"/>
                <w:szCs w:val="18"/>
                <w:highlight w:val="none"/>
              </w:rPr>
            </w:pPr>
          </w:p>
        </w:tc>
        <w:tc>
          <w:tcPr>
            <w:tcW w:w="2185" w:type="dxa"/>
            <w:noWrap w:val="0"/>
            <w:vAlign w:val="center"/>
          </w:tcPr>
          <w:p w14:paraId="63DC8E18">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锁斗高压二氧化碳过滤器</w:t>
            </w:r>
          </w:p>
        </w:tc>
        <w:tc>
          <w:tcPr>
            <w:tcW w:w="3696" w:type="dxa"/>
            <w:vMerge w:val="continue"/>
            <w:noWrap w:val="0"/>
            <w:vAlign w:val="center"/>
          </w:tcPr>
          <w:p w14:paraId="4CCFE61A">
            <w:pPr>
              <w:jc w:val="left"/>
              <w:rPr>
                <w:rFonts w:hint="eastAsia" w:ascii="宋体" w:hAnsi="宋体" w:cs="宋体"/>
                <w:color w:val="000000"/>
                <w:sz w:val="18"/>
                <w:szCs w:val="18"/>
                <w:highlight w:val="none"/>
              </w:rPr>
            </w:pPr>
          </w:p>
        </w:tc>
        <w:tc>
          <w:tcPr>
            <w:tcW w:w="6629" w:type="dxa"/>
            <w:gridSpan w:val="3"/>
            <w:vMerge w:val="continue"/>
            <w:noWrap w:val="0"/>
            <w:vAlign w:val="top"/>
          </w:tcPr>
          <w:p w14:paraId="5392CC6A">
            <w:pPr>
              <w:rPr>
                <w:rFonts w:hint="eastAsia" w:ascii="宋体" w:hAnsi="宋体" w:cs="宋体"/>
                <w:color w:val="000000"/>
                <w:sz w:val="18"/>
                <w:szCs w:val="18"/>
                <w:highlight w:val="none"/>
              </w:rPr>
            </w:pPr>
          </w:p>
        </w:tc>
      </w:tr>
      <w:tr w14:paraId="2D2AD7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67" w:hRule="atLeast"/>
          <w:jc w:val="center"/>
        </w:trPr>
        <w:tc>
          <w:tcPr>
            <w:tcW w:w="655" w:type="dxa"/>
            <w:vMerge w:val="continue"/>
            <w:noWrap w:val="0"/>
            <w:vAlign w:val="center"/>
          </w:tcPr>
          <w:p w14:paraId="6824FA57">
            <w:pPr>
              <w:jc w:val="center"/>
              <w:rPr>
                <w:rFonts w:hint="eastAsia" w:ascii="宋体" w:hAnsi="宋体" w:cs="宋体"/>
                <w:color w:val="000000"/>
                <w:sz w:val="18"/>
                <w:szCs w:val="18"/>
                <w:highlight w:val="none"/>
              </w:rPr>
            </w:pPr>
          </w:p>
        </w:tc>
        <w:tc>
          <w:tcPr>
            <w:tcW w:w="1045" w:type="dxa"/>
            <w:vMerge w:val="continue"/>
            <w:noWrap w:val="0"/>
            <w:vAlign w:val="center"/>
          </w:tcPr>
          <w:p w14:paraId="451CA3C1">
            <w:pPr>
              <w:jc w:val="center"/>
              <w:rPr>
                <w:rFonts w:hint="eastAsia" w:ascii="宋体" w:hAnsi="宋体" w:cs="宋体"/>
                <w:color w:val="000000"/>
                <w:sz w:val="18"/>
                <w:szCs w:val="18"/>
                <w:highlight w:val="none"/>
              </w:rPr>
            </w:pPr>
          </w:p>
        </w:tc>
        <w:tc>
          <w:tcPr>
            <w:tcW w:w="2185" w:type="dxa"/>
            <w:noWrap w:val="0"/>
            <w:vAlign w:val="center"/>
          </w:tcPr>
          <w:p w14:paraId="2A0FB9A8">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充气锥（配粉煤贮罐、粉煤锁斗、给料罐）</w:t>
            </w:r>
          </w:p>
        </w:tc>
        <w:tc>
          <w:tcPr>
            <w:tcW w:w="3696" w:type="dxa"/>
            <w:vMerge w:val="continue"/>
            <w:noWrap w:val="0"/>
            <w:vAlign w:val="center"/>
          </w:tcPr>
          <w:p w14:paraId="456AB085">
            <w:pPr>
              <w:jc w:val="left"/>
              <w:rPr>
                <w:rFonts w:hint="eastAsia" w:ascii="宋体" w:hAnsi="宋体" w:cs="宋体"/>
                <w:color w:val="000000"/>
                <w:sz w:val="18"/>
                <w:szCs w:val="18"/>
                <w:highlight w:val="none"/>
              </w:rPr>
            </w:pPr>
          </w:p>
        </w:tc>
        <w:tc>
          <w:tcPr>
            <w:tcW w:w="6629" w:type="dxa"/>
            <w:gridSpan w:val="3"/>
            <w:vMerge w:val="continue"/>
            <w:noWrap w:val="0"/>
            <w:vAlign w:val="top"/>
          </w:tcPr>
          <w:p w14:paraId="43373ED8">
            <w:pPr>
              <w:rPr>
                <w:rFonts w:hint="eastAsia" w:ascii="宋体" w:hAnsi="宋体" w:cs="宋体"/>
                <w:color w:val="000000"/>
                <w:sz w:val="18"/>
                <w:szCs w:val="18"/>
                <w:highlight w:val="none"/>
              </w:rPr>
            </w:pPr>
          </w:p>
        </w:tc>
      </w:tr>
      <w:tr w14:paraId="3B9CB2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67" w:hRule="atLeast"/>
          <w:jc w:val="center"/>
        </w:trPr>
        <w:tc>
          <w:tcPr>
            <w:tcW w:w="655" w:type="dxa"/>
            <w:vMerge w:val="continue"/>
            <w:noWrap w:val="0"/>
            <w:vAlign w:val="center"/>
          </w:tcPr>
          <w:p w14:paraId="3C5B5AE5">
            <w:pPr>
              <w:jc w:val="center"/>
              <w:rPr>
                <w:rFonts w:hint="eastAsia" w:ascii="宋体" w:hAnsi="宋体" w:cs="宋体"/>
                <w:color w:val="000000"/>
                <w:sz w:val="18"/>
                <w:szCs w:val="18"/>
                <w:highlight w:val="none"/>
              </w:rPr>
            </w:pPr>
          </w:p>
        </w:tc>
        <w:tc>
          <w:tcPr>
            <w:tcW w:w="1045" w:type="dxa"/>
            <w:vMerge w:val="continue"/>
            <w:noWrap w:val="0"/>
            <w:vAlign w:val="center"/>
          </w:tcPr>
          <w:p w14:paraId="314C2FF9">
            <w:pPr>
              <w:jc w:val="center"/>
              <w:rPr>
                <w:rFonts w:hint="eastAsia" w:ascii="宋体" w:hAnsi="宋体" w:cs="宋体"/>
                <w:color w:val="000000"/>
                <w:sz w:val="18"/>
                <w:szCs w:val="18"/>
                <w:highlight w:val="none"/>
              </w:rPr>
            </w:pPr>
          </w:p>
        </w:tc>
        <w:tc>
          <w:tcPr>
            <w:tcW w:w="2185" w:type="dxa"/>
            <w:noWrap w:val="0"/>
            <w:vAlign w:val="center"/>
          </w:tcPr>
          <w:p w14:paraId="1B232ABF">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充气笛管（配粉煤锁斗）</w:t>
            </w:r>
          </w:p>
        </w:tc>
        <w:tc>
          <w:tcPr>
            <w:tcW w:w="3696" w:type="dxa"/>
            <w:vMerge w:val="continue"/>
            <w:noWrap w:val="0"/>
            <w:vAlign w:val="center"/>
          </w:tcPr>
          <w:p w14:paraId="40D4319D">
            <w:pPr>
              <w:jc w:val="left"/>
              <w:rPr>
                <w:rFonts w:hint="eastAsia" w:ascii="宋体" w:hAnsi="宋体" w:cs="宋体"/>
                <w:color w:val="000000"/>
                <w:sz w:val="18"/>
                <w:szCs w:val="18"/>
                <w:highlight w:val="none"/>
              </w:rPr>
            </w:pPr>
          </w:p>
        </w:tc>
        <w:tc>
          <w:tcPr>
            <w:tcW w:w="6629" w:type="dxa"/>
            <w:gridSpan w:val="3"/>
            <w:vMerge w:val="continue"/>
            <w:noWrap w:val="0"/>
            <w:vAlign w:val="top"/>
          </w:tcPr>
          <w:p w14:paraId="661F0AFF">
            <w:pPr>
              <w:rPr>
                <w:rFonts w:hint="eastAsia" w:ascii="宋体" w:hAnsi="宋体" w:cs="宋体"/>
                <w:color w:val="000000"/>
                <w:sz w:val="18"/>
                <w:szCs w:val="18"/>
                <w:highlight w:val="none"/>
              </w:rPr>
            </w:pPr>
          </w:p>
        </w:tc>
      </w:tr>
      <w:tr w14:paraId="1C5D6C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67" w:hRule="atLeast"/>
          <w:jc w:val="center"/>
        </w:trPr>
        <w:tc>
          <w:tcPr>
            <w:tcW w:w="655" w:type="dxa"/>
            <w:vMerge w:val="continue"/>
            <w:noWrap w:val="0"/>
            <w:vAlign w:val="center"/>
          </w:tcPr>
          <w:p w14:paraId="3F6158D6">
            <w:pPr>
              <w:jc w:val="center"/>
              <w:rPr>
                <w:rFonts w:hint="eastAsia" w:ascii="宋体" w:hAnsi="宋体" w:cs="宋体"/>
                <w:color w:val="000000"/>
                <w:sz w:val="18"/>
                <w:szCs w:val="18"/>
                <w:highlight w:val="none"/>
              </w:rPr>
            </w:pPr>
          </w:p>
        </w:tc>
        <w:tc>
          <w:tcPr>
            <w:tcW w:w="1045" w:type="dxa"/>
            <w:vMerge w:val="continue"/>
            <w:noWrap w:val="0"/>
            <w:vAlign w:val="center"/>
          </w:tcPr>
          <w:p w14:paraId="19954E56">
            <w:pPr>
              <w:jc w:val="center"/>
              <w:rPr>
                <w:rFonts w:hint="eastAsia" w:ascii="宋体" w:hAnsi="宋体" w:cs="宋体"/>
                <w:color w:val="000000"/>
                <w:sz w:val="18"/>
                <w:szCs w:val="18"/>
                <w:highlight w:val="none"/>
              </w:rPr>
            </w:pPr>
          </w:p>
        </w:tc>
        <w:tc>
          <w:tcPr>
            <w:tcW w:w="2185" w:type="dxa"/>
            <w:noWrap w:val="0"/>
            <w:vAlign w:val="center"/>
          </w:tcPr>
          <w:p w14:paraId="28F8F640">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管道充气器</w:t>
            </w:r>
          </w:p>
        </w:tc>
        <w:tc>
          <w:tcPr>
            <w:tcW w:w="3696" w:type="dxa"/>
            <w:vMerge w:val="continue"/>
            <w:noWrap w:val="0"/>
            <w:vAlign w:val="center"/>
          </w:tcPr>
          <w:p w14:paraId="06EDCFB4">
            <w:pPr>
              <w:jc w:val="left"/>
              <w:rPr>
                <w:rFonts w:hint="eastAsia" w:ascii="宋体" w:hAnsi="宋体" w:cs="宋体"/>
                <w:color w:val="000000"/>
                <w:sz w:val="18"/>
                <w:szCs w:val="18"/>
                <w:highlight w:val="none"/>
              </w:rPr>
            </w:pPr>
          </w:p>
        </w:tc>
        <w:tc>
          <w:tcPr>
            <w:tcW w:w="6629" w:type="dxa"/>
            <w:gridSpan w:val="3"/>
            <w:vMerge w:val="continue"/>
            <w:noWrap w:val="0"/>
            <w:vAlign w:val="top"/>
          </w:tcPr>
          <w:p w14:paraId="785692EB">
            <w:pPr>
              <w:rPr>
                <w:rFonts w:hint="eastAsia" w:ascii="宋体" w:hAnsi="宋体" w:cs="宋体"/>
                <w:color w:val="000000"/>
                <w:sz w:val="18"/>
                <w:szCs w:val="18"/>
                <w:highlight w:val="none"/>
              </w:rPr>
            </w:pPr>
          </w:p>
        </w:tc>
      </w:tr>
      <w:tr w14:paraId="1B5310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67" w:hRule="atLeast"/>
          <w:jc w:val="center"/>
        </w:trPr>
        <w:tc>
          <w:tcPr>
            <w:tcW w:w="655" w:type="dxa"/>
            <w:vMerge w:val="continue"/>
            <w:noWrap w:val="0"/>
            <w:vAlign w:val="center"/>
          </w:tcPr>
          <w:p w14:paraId="43BBC49D">
            <w:pPr>
              <w:jc w:val="center"/>
              <w:rPr>
                <w:rFonts w:hint="eastAsia" w:ascii="宋体" w:hAnsi="宋体" w:cs="宋体"/>
                <w:color w:val="000000"/>
                <w:sz w:val="18"/>
                <w:szCs w:val="18"/>
                <w:highlight w:val="none"/>
              </w:rPr>
            </w:pPr>
          </w:p>
        </w:tc>
        <w:tc>
          <w:tcPr>
            <w:tcW w:w="1045" w:type="dxa"/>
            <w:vMerge w:val="continue"/>
            <w:noWrap w:val="0"/>
            <w:vAlign w:val="center"/>
          </w:tcPr>
          <w:p w14:paraId="71B17A38">
            <w:pPr>
              <w:jc w:val="center"/>
              <w:rPr>
                <w:rFonts w:hint="eastAsia" w:ascii="宋体" w:hAnsi="宋体" w:cs="宋体"/>
                <w:color w:val="000000"/>
                <w:sz w:val="18"/>
                <w:szCs w:val="18"/>
                <w:highlight w:val="none"/>
              </w:rPr>
            </w:pPr>
          </w:p>
        </w:tc>
        <w:tc>
          <w:tcPr>
            <w:tcW w:w="2185" w:type="dxa"/>
            <w:noWrap w:val="0"/>
            <w:vAlign w:val="center"/>
          </w:tcPr>
          <w:p w14:paraId="6F154EDC">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粉煤循环下料器</w:t>
            </w:r>
          </w:p>
        </w:tc>
        <w:tc>
          <w:tcPr>
            <w:tcW w:w="3696" w:type="dxa"/>
            <w:vMerge w:val="continue"/>
            <w:noWrap w:val="0"/>
            <w:vAlign w:val="center"/>
          </w:tcPr>
          <w:p w14:paraId="085007BA">
            <w:pPr>
              <w:jc w:val="left"/>
              <w:rPr>
                <w:rFonts w:hint="eastAsia" w:ascii="宋体" w:hAnsi="宋体" w:cs="宋体"/>
                <w:color w:val="000000"/>
                <w:sz w:val="18"/>
                <w:szCs w:val="18"/>
                <w:highlight w:val="none"/>
              </w:rPr>
            </w:pPr>
          </w:p>
        </w:tc>
        <w:tc>
          <w:tcPr>
            <w:tcW w:w="6629" w:type="dxa"/>
            <w:gridSpan w:val="3"/>
            <w:vMerge w:val="continue"/>
            <w:noWrap w:val="0"/>
            <w:vAlign w:val="top"/>
          </w:tcPr>
          <w:p w14:paraId="6A414CE0">
            <w:pPr>
              <w:rPr>
                <w:rFonts w:hint="eastAsia" w:ascii="宋体" w:hAnsi="宋体" w:cs="宋体"/>
                <w:color w:val="000000"/>
                <w:sz w:val="18"/>
                <w:szCs w:val="18"/>
                <w:highlight w:val="none"/>
              </w:rPr>
            </w:pPr>
          </w:p>
        </w:tc>
      </w:tr>
      <w:tr w14:paraId="3BC5C0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67" w:hRule="atLeast"/>
          <w:jc w:val="center"/>
        </w:trPr>
        <w:tc>
          <w:tcPr>
            <w:tcW w:w="655" w:type="dxa"/>
            <w:vMerge w:val="continue"/>
            <w:noWrap w:val="0"/>
            <w:vAlign w:val="center"/>
          </w:tcPr>
          <w:p w14:paraId="6B40F7CF">
            <w:pPr>
              <w:jc w:val="center"/>
              <w:rPr>
                <w:rFonts w:hint="eastAsia" w:ascii="宋体" w:hAnsi="宋体" w:cs="宋体"/>
                <w:color w:val="000000"/>
                <w:sz w:val="18"/>
                <w:szCs w:val="18"/>
                <w:highlight w:val="none"/>
              </w:rPr>
            </w:pPr>
          </w:p>
        </w:tc>
        <w:tc>
          <w:tcPr>
            <w:tcW w:w="1045" w:type="dxa"/>
            <w:vMerge w:val="continue"/>
            <w:noWrap w:val="0"/>
            <w:vAlign w:val="center"/>
          </w:tcPr>
          <w:p w14:paraId="1C0298B6">
            <w:pPr>
              <w:jc w:val="center"/>
              <w:rPr>
                <w:rFonts w:hint="eastAsia" w:ascii="宋体" w:hAnsi="宋体" w:cs="宋体"/>
                <w:color w:val="000000"/>
                <w:sz w:val="18"/>
                <w:szCs w:val="18"/>
                <w:highlight w:val="none"/>
              </w:rPr>
            </w:pPr>
          </w:p>
        </w:tc>
        <w:tc>
          <w:tcPr>
            <w:tcW w:w="2185" w:type="dxa"/>
            <w:noWrap w:val="0"/>
            <w:vAlign w:val="center"/>
          </w:tcPr>
          <w:p w14:paraId="3B4F895B">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粉煤管充气器</w:t>
            </w:r>
          </w:p>
        </w:tc>
        <w:tc>
          <w:tcPr>
            <w:tcW w:w="3696" w:type="dxa"/>
            <w:vMerge w:val="continue"/>
            <w:noWrap w:val="0"/>
            <w:vAlign w:val="center"/>
          </w:tcPr>
          <w:p w14:paraId="068DAC6A">
            <w:pPr>
              <w:jc w:val="left"/>
              <w:rPr>
                <w:rFonts w:hint="eastAsia" w:ascii="宋体" w:hAnsi="宋体" w:cs="宋体"/>
                <w:color w:val="000000"/>
                <w:sz w:val="18"/>
                <w:szCs w:val="18"/>
                <w:highlight w:val="none"/>
              </w:rPr>
            </w:pPr>
          </w:p>
        </w:tc>
        <w:tc>
          <w:tcPr>
            <w:tcW w:w="6629" w:type="dxa"/>
            <w:gridSpan w:val="3"/>
            <w:vMerge w:val="continue"/>
            <w:noWrap w:val="0"/>
            <w:vAlign w:val="top"/>
          </w:tcPr>
          <w:p w14:paraId="38F88E15">
            <w:pPr>
              <w:rPr>
                <w:rFonts w:hint="eastAsia" w:ascii="宋体" w:hAnsi="宋体" w:cs="宋体"/>
                <w:color w:val="000000"/>
                <w:sz w:val="18"/>
                <w:szCs w:val="18"/>
                <w:highlight w:val="none"/>
              </w:rPr>
            </w:pPr>
          </w:p>
        </w:tc>
      </w:tr>
      <w:tr w14:paraId="281FF7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67" w:hRule="atLeast"/>
          <w:jc w:val="center"/>
        </w:trPr>
        <w:tc>
          <w:tcPr>
            <w:tcW w:w="655" w:type="dxa"/>
            <w:vMerge w:val="continue"/>
            <w:noWrap w:val="0"/>
            <w:vAlign w:val="center"/>
          </w:tcPr>
          <w:p w14:paraId="3AECD6E5">
            <w:pPr>
              <w:jc w:val="center"/>
              <w:rPr>
                <w:rFonts w:hint="eastAsia" w:ascii="宋体" w:hAnsi="宋体" w:cs="宋体"/>
                <w:color w:val="000000"/>
                <w:sz w:val="18"/>
                <w:szCs w:val="18"/>
                <w:highlight w:val="none"/>
              </w:rPr>
            </w:pPr>
          </w:p>
        </w:tc>
        <w:tc>
          <w:tcPr>
            <w:tcW w:w="1045" w:type="dxa"/>
            <w:vMerge w:val="continue"/>
            <w:noWrap w:val="0"/>
            <w:vAlign w:val="center"/>
          </w:tcPr>
          <w:p w14:paraId="4BC031B1">
            <w:pPr>
              <w:jc w:val="center"/>
              <w:rPr>
                <w:rFonts w:hint="eastAsia" w:ascii="宋体" w:hAnsi="宋体" w:cs="宋体"/>
                <w:color w:val="000000"/>
                <w:sz w:val="18"/>
                <w:szCs w:val="18"/>
                <w:highlight w:val="none"/>
              </w:rPr>
            </w:pPr>
          </w:p>
        </w:tc>
        <w:tc>
          <w:tcPr>
            <w:tcW w:w="2185" w:type="dxa"/>
            <w:noWrap w:val="0"/>
            <w:vAlign w:val="center"/>
          </w:tcPr>
          <w:p w14:paraId="4BA4387F">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粉煤加料器</w:t>
            </w:r>
          </w:p>
        </w:tc>
        <w:tc>
          <w:tcPr>
            <w:tcW w:w="3696" w:type="dxa"/>
            <w:vMerge w:val="continue"/>
            <w:noWrap w:val="0"/>
            <w:vAlign w:val="center"/>
          </w:tcPr>
          <w:p w14:paraId="140CBCB0">
            <w:pPr>
              <w:jc w:val="left"/>
              <w:rPr>
                <w:rFonts w:hint="eastAsia" w:ascii="宋体" w:hAnsi="宋体" w:cs="宋体"/>
                <w:color w:val="000000"/>
                <w:sz w:val="18"/>
                <w:szCs w:val="18"/>
                <w:highlight w:val="none"/>
              </w:rPr>
            </w:pPr>
          </w:p>
        </w:tc>
        <w:tc>
          <w:tcPr>
            <w:tcW w:w="6629" w:type="dxa"/>
            <w:gridSpan w:val="3"/>
            <w:vMerge w:val="continue"/>
            <w:noWrap w:val="0"/>
            <w:vAlign w:val="top"/>
          </w:tcPr>
          <w:p w14:paraId="18545BA0">
            <w:pPr>
              <w:rPr>
                <w:rFonts w:hint="eastAsia" w:ascii="宋体" w:hAnsi="宋体" w:cs="宋体"/>
                <w:color w:val="000000"/>
                <w:sz w:val="18"/>
                <w:szCs w:val="18"/>
                <w:highlight w:val="none"/>
              </w:rPr>
            </w:pPr>
          </w:p>
        </w:tc>
      </w:tr>
      <w:tr w14:paraId="32E22E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67" w:hRule="atLeast"/>
          <w:jc w:val="center"/>
        </w:trPr>
        <w:tc>
          <w:tcPr>
            <w:tcW w:w="655" w:type="dxa"/>
            <w:vMerge w:val="continue"/>
            <w:noWrap w:val="0"/>
            <w:vAlign w:val="center"/>
          </w:tcPr>
          <w:p w14:paraId="412405BB">
            <w:pPr>
              <w:jc w:val="center"/>
              <w:rPr>
                <w:rFonts w:ascii="宋体" w:hAnsi="宋体" w:cs="宋体"/>
                <w:color w:val="000000"/>
                <w:kern w:val="0"/>
                <w:sz w:val="18"/>
                <w:szCs w:val="18"/>
                <w:highlight w:val="none"/>
                <w:lang w:bidi="ar"/>
              </w:rPr>
            </w:pPr>
          </w:p>
        </w:tc>
        <w:tc>
          <w:tcPr>
            <w:tcW w:w="1045" w:type="dxa"/>
            <w:vMerge w:val="continue"/>
            <w:noWrap w:val="0"/>
            <w:vAlign w:val="center"/>
          </w:tcPr>
          <w:p w14:paraId="2AF22DF5">
            <w:pPr>
              <w:jc w:val="center"/>
              <w:rPr>
                <w:rFonts w:hint="eastAsia" w:ascii="宋体" w:hAnsi="宋体" w:cs="宋体"/>
                <w:color w:val="000000"/>
                <w:sz w:val="18"/>
                <w:szCs w:val="18"/>
                <w:highlight w:val="none"/>
              </w:rPr>
            </w:pPr>
          </w:p>
        </w:tc>
        <w:tc>
          <w:tcPr>
            <w:tcW w:w="2185" w:type="dxa"/>
            <w:noWrap w:val="0"/>
            <w:vAlign w:val="center"/>
          </w:tcPr>
          <w:p w14:paraId="57298ECA">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粉煤给料罐顶过滤器</w:t>
            </w:r>
          </w:p>
        </w:tc>
        <w:tc>
          <w:tcPr>
            <w:tcW w:w="3696" w:type="dxa"/>
            <w:vMerge w:val="continue"/>
            <w:noWrap w:val="0"/>
            <w:vAlign w:val="center"/>
          </w:tcPr>
          <w:p w14:paraId="222FB973">
            <w:pPr>
              <w:jc w:val="left"/>
              <w:rPr>
                <w:rFonts w:hint="eastAsia" w:ascii="宋体" w:hAnsi="宋体" w:cs="宋体"/>
                <w:color w:val="000000"/>
                <w:sz w:val="18"/>
                <w:szCs w:val="18"/>
                <w:highlight w:val="none"/>
              </w:rPr>
            </w:pPr>
          </w:p>
        </w:tc>
        <w:tc>
          <w:tcPr>
            <w:tcW w:w="6629" w:type="dxa"/>
            <w:gridSpan w:val="3"/>
            <w:vMerge w:val="continue"/>
            <w:noWrap w:val="0"/>
            <w:vAlign w:val="top"/>
          </w:tcPr>
          <w:p w14:paraId="308B4557">
            <w:pPr>
              <w:rPr>
                <w:rFonts w:hint="eastAsia" w:ascii="宋体" w:hAnsi="宋体" w:cs="宋体"/>
                <w:color w:val="000000"/>
                <w:sz w:val="18"/>
                <w:szCs w:val="18"/>
                <w:highlight w:val="none"/>
              </w:rPr>
            </w:pPr>
          </w:p>
        </w:tc>
      </w:tr>
      <w:tr w14:paraId="7097D0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67" w:hRule="atLeast"/>
          <w:jc w:val="center"/>
        </w:trPr>
        <w:tc>
          <w:tcPr>
            <w:tcW w:w="655" w:type="dxa"/>
            <w:vMerge w:val="continue"/>
            <w:noWrap w:val="0"/>
            <w:vAlign w:val="center"/>
          </w:tcPr>
          <w:p w14:paraId="511C5D81">
            <w:pPr>
              <w:jc w:val="center"/>
              <w:rPr>
                <w:rFonts w:ascii="宋体" w:hAnsi="宋体" w:cs="宋体"/>
                <w:color w:val="000000"/>
                <w:kern w:val="0"/>
                <w:sz w:val="18"/>
                <w:szCs w:val="18"/>
                <w:highlight w:val="none"/>
                <w:lang w:bidi="ar"/>
              </w:rPr>
            </w:pPr>
          </w:p>
        </w:tc>
        <w:tc>
          <w:tcPr>
            <w:tcW w:w="1045" w:type="dxa"/>
            <w:vMerge w:val="continue"/>
            <w:noWrap w:val="0"/>
            <w:vAlign w:val="center"/>
          </w:tcPr>
          <w:p w14:paraId="05B85DBE">
            <w:pPr>
              <w:jc w:val="center"/>
              <w:rPr>
                <w:rFonts w:hint="eastAsia" w:ascii="宋体" w:hAnsi="宋体" w:cs="宋体"/>
                <w:color w:val="000000"/>
                <w:sz w:val="18"/>
                <w:szCs w:val="18"/>
                <w:highlight w:val="none"/>
              </w:rPr>
            </w:pPr>
          </w:p>
        </w:tc>
        <w:tc>
          <w:tcPr>
            <w:tcW w:w="2185" w:type="dxa"/>
            <w:noWrap w:val="0"/>
            <w:vAlign w:val="center"/>
          </w:tcPr>
          <w:p w14:paraId="340FD218">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锅炉给水过滤器</w:t>
            </w:r>
          </w:p>
        </w:tc>
        <w:tc>
          <w:tcPr>
            <w:tcW w:w="3696" w:type="dxa"/>
            <w:vMerge w:val="continue"/>
            <w:noWrap w:val="0"/>
            <w:vAlign w:val="center"/>
          </w:tcPr>
          <w:p w14:paraId="0462CD18">
            <w:pPr>
              <w:jc w:val="left"/>
              <w:rPr>
                <w:rFonts w:hint="eastAsia" w:ascii="宋体" w:hAnsi="宋体" w:cs="宋体"/>
                <w:color w:val="000000"/>
                <w:sz w:val="18"/>
                <w:szCs w:val="18"/>
                <w:highlight w:val="none"/>
              </w:rPr>
            </w:pPr>
          </w:p>
        </w:tc>
        <w:tc>
          <w:tcPr>
            <w:tcW w:w="6629" w:type="dxa"/>
            <w:gridSpan w:val="3"/>
            <w:vMerge w:val="continue"/>
            <w:noWrap w:val="0"/>
            <w:vAlign w:val="top"/>
          </w:tcPr>
          <w:p w14:paraId="7E788BC0">
            <w:pPr>
              <w:rPr>
                <w:rFonts w:hint="eastAsia" w:ascii="宋体" w:hAnsi="宋体" w:cs="宋体"/>
                <w:color w:val="000000"/>
                <w:sz w:val="18"/>
                <w:szCs w:val="18"/>
                <w:highlight w:val="none"/>
              </w:rPr>
            </w:pPr>
          </w:p>
        </w:tc>
      </w:tr>
      <w:tr w14:paraId="4125FB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67" w:hRule="atLeast"/>
          <w:jc w:val="center"/>
        </w:trPr>
        <w:tc>
          <w:tcPr>
            <w:tcW w:w="655" w:type="dxa"/>
            <w:vMerge w:val="continue"/>
            <w:noWrap w:val="0"/>
            <w:vAlign w:val="center"/>
          </w:tcPr>
          <w:p w14:paraId="7D7E6D60">
            <w:pPr>
              <w:jc w:val="center"/>
              <w:rPr>
                <w:rFonts w:ascii="宋体" w:hAnsi="宋体" w:cs="宋体"/>
                <w:color w:val="000000"/>
                <w:kern w:val="0"/>
                <w:sz w:val="18"/>
                <w:szCs w:val="18"/>
                <w:highlight w:val="none"/>
                <w:lang w:bidi="ar"/>
              </w:rPr>
            </w:pPr>
          </w:p>
        </w:tc>
        <w:tc>
          <w:tcPr>
            <w:tcW w:w="1045" w:type="dxa"/>
            <w:vMerge w:val="continue"/>
            <w:noWrap w:val="0"/>
            <w:vAlign w:val="center"/>
          </w:tcPr>
          <w:p w14:paraId="6A2AE80C">
            <w:pPr>
              <w:jc w:val="center"/>
              <w:rPr>
                <w:rFonts w:hint="eastAsia" w:ascii="宋体" w:hAnsi="宋体" w:cs="宋体"/>
                <w:color w:val="000000"/>
                <w:sz w:val="18"/>
                <w:szCs w:val="18"/>
                <w:highlight w:val="none"/>
              </w:rPr>
            </w:pPr>
          </w:p>
        </w:tc>
        <w:tc>
          <w:tcPr>
            <w:tcW w:w="2185" w:type="dxa"/>
            <w:noWrap w:val="0"/>
            <w:vAlign w:val="center"/>
          </w:tcPr>
          <w:p w14:paraId="07DAB371">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锁斗充气锥过滤器</w:t>
            </w:r>
          </w:p>
        </w:tc>
        <w:tc>
          <w:tcPr>
            <w:tcW w:w="3696" w:type="dxa"/>
            <w:vMerge w:val="continue"/>
            <w:noWrap w:val="0"/>
            <w:vAlign w:val="center"/>
          </w:tcPr>
          <w:p w14:paraId="52D1A88D">
            <w:pPr>
              <w:jc w:val="left"/>
              <w:rPr>
                <w:rFonts w:hint="eastAsia" w:ascii="宋体" w:hAnsi="宋体" w:cs="宋体"/>
                <w:color w:val="000000"/>
                <w:sz w:val="18"/>
                <w:szCs w:val="18"/>
                <w:highlight w:val="none"/>
              </w:rPr>
            </w:pPr>
          </w:p>
        </w:tc>
        <w:tc>
          <w:tcPr>
            <w:tcW w:w="6629" w:type="dxa"/>
            <w:gridSpan w:val="3"/>
            <w:vMerge w:val="continue"/>
            <w:noWrap w:val="0"/>
            <w:vAlign w:val="top"/>
          </w:tcPr>
          <w:p w14:paraId="2016788D">
            <w:pPr>
              <w:rPr>
                <w:rFonts w:hint="eastAsia" w:ascii="宋体" w:hAnsi="宋体" w:cs="宋体"/>
                <w:color w:val="000000"/>
                <w:sz w:val="18"/>
                <w:szCs w:val="18"/>
                <w:highlight w:val="none"/>
              </w:rPr>
            </w:pPr>
          </w:p>
        </w:tc>
      </w:tr>
      <w:tr w14:paraId="1D10D9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67" w:hRule="atLeast"/>
          <w:jc w:val="center"/>
        </w:trPr>
        <w:tc>
          <w:tcPr>
            <w:tcW w:w="655" w:type="dxa"/>
            <w:vMerge w:val="continue"/>
            <w:noWrap w:val="0"/>
            <w:vAlign w:val="center"/>
          </w:tcPr>
          <w:p w14:paraId="5B4358D0">
            <w:pPr>
              <w:jc w:val="center"/>
              <w:rPr>
                <w:rFonts w:ascii="宋体" w:hAnsi="宋体" w:cs="宋体"/>
                <w:color w:val="000000"/>
                <w:kern w:val="0"/>
                <w:sz w:val="18"/>
                <w:szCs w:val="18"/>
                <w:highlight w:val="none"/>
                <w:lang w:bidi="ar"/>
              </w:rPr>
            </w:pPr>
          </w:p>
        </w:tc>
        <w:tc>
          <w:tcPr>
            <w:tcW w:w="1045" w:type="dxa"/>
            <w:vMerge w:val="continue"/>
            <w:noWrap w:val="0"/>
            <w:vAlign w:val="center"/>
          </w:tcPr>
          <w:p w14:paraId="7164C6A6">
            <w:pPr>
              <w:jc w:val="center"/>
              <w:rPr>
                <w:rFonts w:hint="eastAsia" w:ascii="宋体" w:hAnsi="宋体" w:cs="宋体"/>
                <w:color w:val="000000"/>
                <w:sz w:val="18"/>
                <w:szCs w:val="18"/>
                <w:highlight w:val="none"/>
              </w:rPr>
            </w:pPr>
          </w:p>
        </w:tc>
        <w:tc>
          <w:tcPr>
            <w:tcW w:w="2185" w:type="dxa"/>
            <w:noWrap w:val="0"/>
            <w:vAlign w:val="center"/>
          </w:tcPr>
          <w:p w14:paraId="283369CD">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清压氮气过滤器</w:t>
            </w:r>
          </w:p>
        </w:tc>
        <w:tc>
          <w:tcPr>
            <w:tcW w:w="3696" w:type="dxa"/>
            <w:vMerge w:val="continue"/>
            <w:noWrap w:val="0"/>
            <w:vAlign w:val="center"/>
          </w:tcPr>
          <w:p w14:paraId="2E1B198A">
            <w:pPr>
              <w:jc w:val="left"/>
              <w:rPr>
                <w:rFonts w:hint="eastAsia" w:ascii="宋体" w:hAnsi="宋体" w:cs="宋体"/>
                <w:color w:val="000000"/>
                <w:sz w:val="18"/>
                <w:szCs w:val="18"/>
                <w:highlight w:val="none"/>
              </w:rPr>
            </w:pPr>
          </w:p>
        </w:tc>
        <w:tc>
          <w:tcPr>
            <w:tcW w:w="6629" w:type="dxa"/>
            <w:gridSpan w:val="3"/>
            <w:vMerge w:val="continue"/>
            <w:noWrap w:val="0"/>
            <w:vAlign w:val="top"/>
          </w:tcPr>
          <w:p w14:paraId="60A9A3B1">
            <w:pPr>
              <w:rPr>
                <w:rFonts w:hint="eastAsia" w:ascii="宋体" w:hAnsi="宋体" w:cs="宋体"/>
                <w:color w:val="000000"/>
                <w:sz w:val="18"/>
                <w:szCs w:val="18"/>
                <w:highlight w:val="none"/>
              </w:rPr>
            </w:pPr>
          </w:p>
        </w:tc>
      </w:tr>
      <w:tr w14:paraId="4ED8E3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67" w:hRule="atLeast"/>
          <w:jc w:val="center"/>
        </w:trPr>
        <w:tc>
          <w:tcPr>
            <w:tcW w:w="655" w:type="dxa"/>
            <w:noWrap w:val="0"/>
            <w:vAlign w:val="center"/>
          </w:tcPr>
          <w:p w14:paraId="4ED33C4A">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包</w:t>
            </w:r>
            <w:r>
              <w:rPr>
                <w:rFonts w:hint="eastAsia" w:ascii="宋体" w:hAnsi="宋体" w:cs="宋体"/>
                <w:color w:val="000000"/>
                <w:kern w:val="0"/>
                <w:sz w:val="18"/>
                <w:szCs w:val="18"/>
                <w:highlight w:val="none"/>
                <w:lang w:eastAsia="zh" w:bidi="ar"/>
              </w:rPr>
              <w:t>12</w:t>
            </w:r>
          </w:p>
        </w:tc>
        <w:tc>
          <w:tcPr>
            <w:tcW w:w="1045" w:type="dxa"/>
            <w:noWrap w:val="0"/>
            <w:vAlign w:val="center"/>
          </w:tcPr>
          <w:p w14:paraId="49735AF7">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沉降槽类</w:t>
            </w:r>
          </w:p>
        </w:tc>
        <w:tc>
          <w:tcPr>
            <w:tcW w:w="2185" w:type="dxa"/>
            <w:noWrap w:val="0"/>
            <w:vAlign w:val="center"/>
          </w:tcPr>
          <w:p w14:paraId="66A59412">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沉降槽耙料机/沉降槽</w:t>
            </w:r>
          </w:p>
        </w:tc>
        <w:tc>
          <w:tcPr>
            <w:tcW w:w="3696" w:type="dxa"/>
            <w:noWrap w:val="0"/>
            <w:vAlign w:val="center"/>
          </w:tcPr>
          <w:p w14:paraId="4653E1D8">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 xml:space="preserve">1、特定资格要求：/                                                                                                                                            2、类似业绩要求：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2.1具有一个煤化工行业加压气化装置渣水处理液压驱动的耙料机设备供货业绩。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2.2类似业绩考核依据：提供经甲乙双方盖章后的供货合同(或销售合同)扫描件，合同中需体现上述相关指标，如不能体现上述相关指标的需提供相关证明材料。</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2.3 类似业绩考核时限：近五年（近五年是指：2020年5月1日至投标文件截止时间）</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3、本项目接受：制造商的投标。</w:t>
            </w:r>
          </w:p>
        </w:tc>
        <w:tc>
          <w:tcPr>
            <w:tcW w:w="6629" w:type="dxa"/>
            <w:gridSpan w:val="3"/>
            <w:noWrap w:val="0"/>
            <w:vAlign w:val="top"/>
          </w:tcPr>
          <w:p w14:paraId="40A3BF4A">
            <w:pPr>
              <w:widowControl/>
              <w:spacing w:after="240"/>
              <w:jc w:val="left"/>
              <w:textAlignment w:val="top"/>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1、耙料机中心驱动采用液压变量马达驱动回转支撑的传动方式，中心给料、平流沉降、合理的进料混合结构。</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液压驱动装置和自动提耙装置采用各自独立的液压系统，提耙高度不低于600mm，驱动装置还需配有紧急手动转耙提升系统，转耙启动应满足空载和满载两种工况，并具有正反转功能,耙料器搅拌轴、耙臂、刮泥耙材质316L。</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3、沉降槽直径23米，与耙料机属成套采购；筒体内壁内衬耐蚀树脂涂层；沉降槽顶部设计加盖，材质304不锈钢，留清扫口；支撑耙料机的桁架土建支撑单独设计，不支撑在设备本体上。</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4、液压马达品牌宁波意宁或进口品牌，液压油泵品牌博世力士乐、派克汉尼汾、油升；减速机品牌SEW、弗兰德。</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5、以上设备辅件参考同档次或高于所列品牌技术标准的材料选择。不具有指定或唯一的意思表示。</w:t>
            </w:r>
          </w:p>
        </w:tc>
      </w:tr>
      <w:tr w14:paraId="5A6E9E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noWrap w:val="0"/>
            <w:vAlign w:val="center"/>
          </w:tcPr>
          <w:p w14:paraId="479A9C6B">
            <w:pPr>
              <w:widowControl/>
              <w:ind w:left="0" w:leftChars="0" w:firstLine="0" w:firstLineChars="0"/>
              <w:jc w:val="center"/>
              <w:textAlignment w:val="center"/>
              <w:rPr>
                <w:rFonts w:hint="eastAsia" w:ascii="宋体" w:hAnsi="宋体" w:eastAsia="宋体" w:cs="宋体"/>
                <w:color w:val="000000"/>
                <w:kern w:val="0"/>
                <w:sz w:val="18"/>
                <w:szCs w:val="18"/>
                <w:highlight w:val="none"/>
                <w:lang w:eastAsia="zh" w:bidi="ar"/>
              </w:rPr>
            </w:pPr>
            <w:r>
              <w:rPr>
                <w:rFonts w:hint="eastAsia" w:ascii="宋体" w:hAnsi="宋体" w:cs="宋体"/>
                <w:color w:val="000000"/>
                <w:kern w:val="0"/>
                <w:sz w:val="18"/>
                <w:szCs w:val="18"/>
                <w:highlight w:val="none"/>
                <w:lang w:eastAsia="zh" w:bidi="ar"/>
              </w:rPr>
              <w:t>包14</w:t>
            </w:r>
          </w:p>
        </w:tc>
        <w:tc>
          <w:tcPr>
            <w:tcW w:w="1045" w:type="dxa"/>
            <w:noWrap w:val="0"/>
            <w:vAlign w:val="center"/>
          </w:tcPr>
          <w:p w14:paraId="72B9950D">
            <w:pPr>
              <w:widowControl/>
              <w:ind w:left="0" w:leftChars="0" w:firstLine="0" w:firstLineChars="0"/>
              <w:jc w:val="center"/>
              <w:textAlignment w:val="center"/>
              <w:rPr>
                <w:rFonts w:hint="eastAsia" w:ascii="宋体" w:hAnsi="宋体" w:eastAsia="宋体" w:cs="宋体"/>
                <w:color w:val="000000"/>
                <w:kern w:val="0"/>
                <w:sz w:val="18"/>
                <w:szCs w:val="18"/>
                <w:highlight w:val="none"/>
                <w:lang w:eastAsia="zh" w:bidi="ar"/>
              </w:rPr>
            </w:pPr>
            <w:r>
              <w:rPr>
                <w:rFonts w:hint="eastAsia" w:ascii="宋体" w:hAnsi="宋体" w:cs="宋体"/>
                <w:color w:val="000000"/>
                <w:kern w:val="0"/>
                <w:sz w:val="18"/>
                <w:szCs w:val="18"/>
                <w:highlight w:val="none"/>
                <w:lang w:eastAsia="zh" w:bidi="ar"/>
              </w:rPr>
              <w:t>耐磨管件类</w:t>
            </w:r>
          </w:p>
        </w:tc>
        <w:tc>
          <w:tcPr>
            <w:tcW w:w="2185" w:type="dxa"/>
            <w:noWrap w:val="0"/>
            <w:vAlign w:val="center"/>
          </w:tcPr>
          <w:p w14:paraId="6482DA20">
            <w:pPr>
              <w:widowControl/>
              <w:ind w:left="0" w:leftChars="0" w:firstLine="0" w:firstLineChars="0"/>
              <w:jc w:val="left"/>
              <w:textAlignment w:val="center"/>
              <w:rPr>
                <w:rFonts w:hint="eastAsia" w:ascii="宋体" w:hAnsi="宋体" w:eastAsia="宋体" w:cs="宋体"/>
                <w:color w:val="000000"/>
                <w:kern w:val="0"/>
                <w:sz w:val="18"/>
                <w:szCs w:val="18"/>
                <w:highlight w:val="none"/>
                <w:lang w:eastAsia="zh" w:bidi="ar"/>
              </w:rPr>
            </w:pPr>
            <w:r>
              <w:rPr>
                <w:rFonts w:hint="eastAsia" w:ascii="宋体" w:hAnsi="宋体" w:eastAsia="宋体" w:cs="宋体"/>
                <w:color w:val="000000"/>
                <w:kern w:val="0"/>
                <w:sz w:val="18"/>
                <w:szCs w:val="18"/>
                <w:highlight w:val="none"/>
                <w:lang w:eastAsia="zh" w:bidi="ar"/>
              </w:rPr>
              <w:t>黑水、灰水、粉煤耐磨管件</w:t>
            </w:r>
          </w:p>
        </w:tc>
        <w:tc>
          <w:tcPr>
            <w:tcW w:w="3698" w:type="dxa"/>
            <w:gridSpan w:val="2"/>
            <w:noWrap w:val="0"/>
            <w:vAlign w:val="center"/>
          </w:tcPr>
          <w:p w14:paraId="07F3367F">
            <w:pPr>
              <w:widowControl/>
              <w:ind w:left="0" w:leftChars="0" w:firstLine="0" w:firstLineChars="0"/>
              <w:jc w:val="left"/>
              <w:textAlignment w:val="center"/>
              <w:rPr>
                <w:rFonts w:hint="eastAsia" w:ascii="宋体" w:hAnsi="宋体" w:eastAsia="宋体" w:cs="宋体"/>
                <w:color w:val="000000"/>
                <w:kern w:val="0"/>
                <w:sz w:val="18"/>
                <w:szCs w:val="18"/>
                <w:highlight w:val="none"/>
                <w:lang w:eastAsia="zh" w:bidi="ar"/>
              </w:rPr>
            </w:pPr>
            <w:r>
              <w:rPr>
                <w:rFonts w:hint="eastAsia" w:ascii="宋体" w:hAnsi="宋体" w:eastAsia="宋体" w:cs="宋体"/>
                <w:color w:val="000000"/>
                <w:kern w:val="0"/>
                <w:sz w:val="18"/>
                <w:szCs w:val="18"/>
                <w:highlight w:val="none"/>
                <w:lang w:eastAsia="zh" w:bidi="ar"/>
              </w:rPr>
              <w:t xml:space="preserve">1、特定资格要求：/                                                                                2、类似业绩要求：                                          </w:t>
            </w:r>
          </w:p>
          <w:p w14:paraId="2F16ACA9">
            <w:pPr>
              <w:widowControl/>
              <w:ind w:left="0" w:leftChars="0" w:firstLine="0" w:firstLineChars="0"/>
              <w:jc w:val="left"/>
              <w:textAlignment w:val="center"/>
              <w:rPr>
                <w:rFonts w:hint="eastAsia" w:ascii="宋体" w:hAnsi="宋体" w:eastAsia="宋体" w:cs="宋体"/>
                <w:color w:val="000000"/>
                <w:kern w:val="0"/>
                <w:sz w:val="18"/>
                <w:szCs w:val="18"/>
                <w:highlight w:val="none"/>
                <w:lang w:eastAsia="zh" w:bidi="ar"/>
              </w:rPr>
            </w:pPr>
            <w:r>
              <w:rPr>
                <w:rFonts w:hint="eastAsia" w:ascii="宋体" w:hAnsi="宋体" w:eastAsia="宋体" w:cs="宋体"/>
                <w:color w:val="000000"/>
                <w:kern w:val="0"/>
                <w:sz w:val="18"/>
                <w:szCs w:val="18"/>
                <w:highlight w:val="none"/>
                <w:lang w:eastAsia="zh" w:bidi="ar"/>
              </w:rPr>
              <w:t xml:space="preserve">2.1具有一个煤化工行业加压气化装置黑水闪蒸(工况：压力≥5.2MPa) 耐磨管件供货业绩。                                            </w:t>
            </w:r>
          </w:p>
          <w:p w14:paraId="35B5EC47">
            <w:pPr>
              <w:widowControl/>
              <w:ind w:left="0" w:leftChars="0" w:firstLine="0" w:firstLineChars="0"/>
              <w:jc w:val="left"/>
              <w:textAlignment w:val="center"/>
              <w:rPr>
                <w:rFonts w:hint="eastAsia" w:ascii="宋体" w:hAnsi="宋体" w:eastAsia="宋体" w:cs="宋体"/>
                <w:color w:val="000000"/>
                <w:kern w:val="0"/>
                <w:sz w:val="18"/>
                <w:szCs w:val="18"/>
                <w:highlight w:val="none"/>
                <w:lang w:eastAsia="zh" w:bidi="ar"/>
              </w:rPr>
            </w:pPr>
            <w:r>
              <w:rPr>
                <w:rFonts w:hint="eastAsia" w:ascii="宋体" w:hAnsi="宋体" w:eastAsia="宋体" w:cs="宋体"/>
                <w:color w:val="000000"/>
                <w:kern w:val="0"/>
                <w:sz w:val="18"/>
                <w:szCs w:val="18"/>
                <w:highlight w:val="none"/>
                <w:lang w:eastAsia="zh" w:bidi="ar"/>
              </w:rPr>
              <w:t>2.2类似业绩考核依据：提供经甲乙双方盖章后的供货合同(或销售合同)扫描件，合同中需体现上述相关指标，如不能体现上述相关指标的需提供相关证明材料。</w:t>
            </w:r>
          </w:p>
          <w:p w14:paraId="205A6BC7">
            <w:pPr>
              <w:widowControl/>
              <w:ind w:left="0" w:leftChars="0" w:firstLine="0" w:firstLineChars="0"/>
              <w:jc w:val="left"/>
              <w:textAlignment w:val="center"/>
              <w:rPr>
                <w:rFonts w:hint="eastAsia" w:ascii="宋体" w:hAnsi="宋体" w:eastAsia="宋体" w:cs="宋体"/>
                <w:color w:val="000000"/>
                <w:kern w:val="0"/>
                <w:sz w:val="18"/>
                <w:szCs w:val="18"/>
                <w:highlight w:val="none"/>
                <w:lang w:eastAsia="zh" w:bidi="ar"/>
              </w:rPr>
            </w:pPr>
            <w:r>
              <w:rPr>
                <w:rFonts w:hint="eastAsia" w:ascii="宋体" w:hAnsi="宋体" w:eastAsia="宋体" w:cs="宋体"/>
                <w:color w:val="000000"/>
                <w:kern w:val="0"/>
                <w:sz w:val="18"/>
                <w:szCs w:val="18"/>
                <w:highlight w:val="none"/>
                <w:lang w:eastAsia="zh" w:bidi="ar"/>
              </w:rPr>
              <w:t>2.3类似运行业绩考核依据：</w:t>
            </w:r>
          </w:p>
          <w:p w14:paraId="29F1DA63">
            <w:pPr>
              <w:widowControl/>
              <w:ind w:left="0" w:leftChars="0" w:firstLine="0" w:firstLineChars="0"/>
              <w:jc w:val="left"/>
              <w:textAlignment w:val="center"/>
              <w:rPr>
                <w:rFonts w:hint="eastAsia" w:ascii="宋体" w:hAnsi="宋体" w:eastAsia="宋体" w:cs="宋体"/>
                <w:color w:val="000000"/>
                <w:kern w:val="0"/>
                <w:sz w:val="18"/>
                <w:szCs w:val="18"/>
                <w:highlight w:val="none"/>
                <w:lang w:eastAsia="zh" w:bidi="ar"/>
              </w:rPr>
            </w:pPr>
            <w:r>
              <w:rPr>
                <w:rFonts w:hint="eastAsia" w:ascii="宋体" w:hAnsi="宋体" w:eastAsia="宋体" w:cs="宋体"/>
                <w:color w:val="000000"/>
                <w:kern w:val="0"/>
                <w:sz w:val="18"/>
                <w:szCs w:val="18"/>
                <w:highlight w:val="none"/>
                <w:lang w:eastAsia="zh" w:bidi="ar"/>
              </w:rPr>
              <w:t xml:space="preserve">验收证明或其他材料佐证。 </w:t>
            </w:r>
          </w:p>
          <w:p w14:paraId="4B5C1DA4">
            <w:pPr>
              <w:widowControl/>
              <w:ind w:left="0" w:leftChars="0" w:firstLine="0" w:firstLineChars="0"/>
              <w:jc w:val="left"/>
              <w:textAlignment w:val="center"/>
              <w:rPr>
                <w:rFonts w:hint="eastAsia" w:ascii="宋体" w:hAnsi="宋体" w:eastAsia="宋体" w:cs="宋体"/>
                <w:color w:val="000000"/>
                <w:kern w:val="0"/>
                <w:sz w:val="18"/>
                <w:szCs w:val="18"/>
                <w:highlight w:val="none"/>
                <w:lang w:eastAsia="zh" w:bidi="ar"/>
              </w:rPr>
            </w:pPr>
            <w:r>
              <w:rPr>
                <w:rFonts w:hint="eastAsia" w:ascii="宋体" w:hAnsi="宋体" w:eastAsia="宋体" w:cs="宋体"/>
                <w:color w:val="000000"/>
                <w:kern w:val="0"/>
                <w:sz w:val="18"/>
                <w:szCs w:val="18"/>
                <w:highlight w:val="none"/>
                <w:lang w:eastAsia="zh" w:bidi="ar"/>
              </w:rPr>
              <w:t>2.4类似业绩考核时限：近五年（近五年是指：2020年5月1日至投标文件截止时间）</w:t>
            </w:r>
          </w:p>
          <w:p w14:paraId="17CEFD89">
            <w:pPr>
              <w:widowControl/>
              <w:ind w:left="0" w:leftChars="0" w:firstLine="0" w:firstLineChars="0"/>
              <w:jc w:val="left"/>
              <w:textAlignment w:val="center"/>
              <w:rPr>
                <w:rFonts w:hint="eastAsia" w:ascii="宋体" w:hAnsi="宋体" w:eastAsia="宋体" w:cs="宋体"/>
                <w:color w:val="000000"/>
                <w:kern w:val="0"/>
                <w:sz w:val="18"/>
                <w:szCs w:val="18"/>
                <w:highlight w:val="none"/>
                <w:lang w:eastAsia="zh" w:bidi="ar"/>
              </w:rPr>
            </w:pPr>
            <w:r>
              <w:rPr>
                <w:rFonts w:hint="eastAsia" w:ascii="宋体" w:hAnsi="宋体" w:eastAsia="宋体" w:cs="宋体"/>
                <w:color w:val="000000"/>
                <w:kern w:val="0"/>
                <w:sz w:val="18"/>
                <w:szCs w:val="18"/>
                <w:highlight w:val="none"/>
                <w:lang w:eastAsia="zh" w:bidi="ar"/>
              </w:rPr>
              <w:t>3、本项目接受：制造商的投标。</w:t>
            </w:r>
          </w:p>
        </w:tc>
        <w:tc>
          <w:tcPr>
            <w:tcW w:w="6632" w:type="dxa"/>
            <w:gridSpan w:val="3"/>
            <w:noWrap w:val="0"/>
            <w:vAlign w:val="top"/>
          </w:tcPr>
          <w:p w14:paraId="4361347C">
            <w:pPr>
              <w:widowControl/>
              <w:spacing w:after="0"/>
              <w:ind w:left="0" w:leftChars="0" w:firstLine="0" w:firstLineChars="0"/>
              <w:jc w:val="left"/>
              <w:textAlignment w:val="center"/>
              <w:rPr>
                <w:rFonts w:hint="eastAsia" w:ascii="宋体" w:hAnsi="宋体" w:eastAsia="宋体" w:cs="宋体"/>
                <w:color w:val="000000"/>
                <w:kern w:val="0"/>
                <w:sz w:val="18"/>
                <w:szCs w:val="18"/>
                <w:highlight w:val="none"/>
                <w:lang w:eastAsia="zh" w:bidi="ar"/>
              </w:rPr>
            </w:pPr>
            <w:r>
              <w:rPr>
                <w:rFonts w:hint="eastAsia" w:ascii="宋体" w:hAnsi="宋体" w:eastAsia="宋体" w:cs="宋体"/>
                <w:color w:val="000000"/>
                <w:kern w:val="0"/>
                <w:sz w:val="18"/>
                <w:szCs w:val="18"/>
                <w:highlight w:val="none"/>
                <w:lang w:eastAsia="zh" w:bidi="ar"/>
              </w:rPr>
              <w:t>1、渣水耐磨三通为内衬耐磨材料，使用寿命大于2年。</w:t>
            </w:r>
          </w:p>
          <w:p w14:paraId="6D12A5F9">
            <w:pPr>
              <w:widowControl/>
              <w:spacing w:after="0"/>
              <w:ind w:left="0" w:leftChars="0" w:firstLine="0" w:firstLineChars="0"/>
              <w:jc w:val="left"/>
              <w:textAlignment w:val="center"/>
              <w:rPr>
                <w:rFonts w:hint="eastAsia" w:ascii="宋体" w:hAnsi="宋体" w:eastAsia="宋体" w:cs="宋体"/>
                <w:color w:val="000000"/>
                <w:kern w:val="0"/>
                <w:sz w:val="18"/>
                <w:szCs w:val="18"/>
                <w:highlight w:val="none"/>
                <w:lang w:eastAsia="zh" w:bidi="ar"/>
              </w:rPr>
            </w:pPr>
            <w:r>
              <w:rPr>
                <w:rFonts w:hint="eastAsia" w:ascii="宋体" w:hAnsi="宋体" w:eastAsia="宋体" w:cs="宋体"/>
                <w:color w:val="000000"/>
                <w:kern w:val="0"/>
                <w:sz w:val="18"/>
                <w:szCs w:val="18"/>
                <w:highlight w:val="none"/>
                <w:lang w:eastAsia="zh" w:bidi="ar"/>
              </w:rPr>
              <w:t>2、粉煤耐磨管件要求碳钢内衬耐磨金属材料。</w:t>
            </w:r>
          </w:p>
        </w:tc>
      </w:tr>
      <w:tr w14:paraId="290ACF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80" w:hRule="atLeast"/>
          <w:jc w:val="center"/>
        </w:trPr>
        <w:tc>
          <w:tcPr>
            <w:tcW w:w="655" w:type="dxa"/>
            <w:noWrap w:val="0"/>
            <w:vAlign w:val="center"/>
          </w:tcPr>
          <w:p w14:paraId="3984FA7B">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包</w:t>
            </w:r>
            <w:r>
              <w:rPr>
                <w:rFonts w:hint="eastAsia" w:ascii="宋体" w:hAnsi="宋体" w:cs="宋体"/>
                <w:color w:val="000000"/>
                <w:kern w:val="0"/>
                <w:sz w:val="18"/>
                <w:szCs w:val="18"/>
                <w:highlight w:val="none"/>
                <w:lang w:eastAsia="zh" w:bidi="ar"/>
              </w:rPr>
              <w:t>15</w:t>
            </w:r>
          </w:p>
        </w:tc>
        <w:tc>
          <w:tcPr>
            <w:tcW w:w="1045" w:type="dxa"/>
            <w:noWrap w:val="0"/>
            <w:vAlign w:val="center"/>
          </w:tcPr>
          <w:p w14:paraId="53E78776">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磨煤机类</w:t>
            </w:r>
          </w:p>
        </w:tc>
        <w:tc>
          <w:tcPr>
            <w:tcW w:w="2185" w:type="dxa"/>
            <w:noWrap w:val="0"/>
            <w:vAlign w:val="center"/>
          </w:tcPr>
          <w:p w14:paraId="14DEF10C">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磨煤机</w:t>
            </w:r>
          </w:p>
        </w:tc>
        <w:tc>
          <w:tcPr>
            <w:tcW w:w="3698" w:type="dxa"/>
            <w:gridSpan w:val="2"/>
            <w:noWrap w:val="0"/>
            <w:vAlign w:val="center"/>
          </w:tcPr>
          <w:p w14:paraId="55A98D31">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1、特定资格要求：/                                                                                2、类似业绩要求：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2.1具有一个煤化工行业粉煤加压气化装置磨煤机设备供货业绩。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2.2类似业绩考核依据：提供经甲乙双方盖章后的供货合同(或销售合同)扫描件，合同中需体现上述相关指标，如不能体现上述相关指标的需提供相关证明材料。</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2.3 类似业绩考核时限：近五年（近五年是指：2020年5月1日至投标文件截止时间）</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3、本项目接受：制造商的投标。</w:t>
            </w:r>
          </w:p>
        </w:tc>
        <w:tc>
          <w:tcPr>
            <w:tcW w:w="6632" w:type="dxa"/>
            <w:gridSpan w:val="3"/>
            <w:noWrap w:val="0"/>
            <w:vAlign w:val="center"/>
          </w:tcPr>
          <w:p w14:paraId="562D19B3">
            <w:pPr>
              <w:widowControl/>
              <w:spacing w:after="240"/>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1、制粉量≥60t/h，设计温度≥380℃，设计压力FV/0.35MPaG，带动态旋转分离器。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2、磨煤机整机寿命不低于30年，磨辊加载方式为液压或弹簧加载方式，要求液压或弹簧的加载力单独作用于每个磨辊。</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eastAsia="zh" w:bidi="ar"/>
              </w:rPr>
              <w:t>3</w:t>
            </w:r>
            <w:r>
              <w:rPr>
                <w:rFonts w:hint="eastAsia" w:ascii="宋体" w:hAnsi="宋体" w:cs="宋体"/>
                <w:color w:val="000000"/>
                <w:kern w:val="0"/>
                <w:sz w:val="18"/>
                <w:szCs w:val="18"/>
                <w:highlight w:val="none"/>
                <w:lang w:bidi="ar"/>
              </w:rPr>
              <w:t>、磨煤机在正常运行条件下，满足以下要求：</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eastAsia="zh" w:bidi="ar"/>
              </w:rPr>
              <w:t>3</w:t>
            </w:r>
            <w:r>
              <w:rPr>
                <w:rFonts w:hint="eastAsia" w:ascii="宋体" w:hAnsi="宋体" w:cs="宋体"/>
                <w:color w:val="000000"/>
                <w:kern w:val="0"/>
                <w:sz w:val="18"/>
                <w:szCs w:val="18"/>
                <w:highlight w:val="none"/>
                <w:lang w:bidi="ar"/>
              </w:rPr>
              <w:t>.1冲刷磨损指数ke≤2（ke≤3.5）时，磨辊辊套(单面)和磨盘衬板的使用寿命应分别不低于12000小时和12000小时（6000小时和8000小时）。</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eastAsia="zh" w:bidi="ar"/>
              </w:rPr>
              <w:t>3</w:t>
            </w:r>
            <w:r>
              <w:rPr>
                <w:rFonts w:hint="eastAsia" w:ascii="宋体" w:hAnsi="宋体" w:cs="宋体"/>
                <w:color w:val="000000"/>
                <w:kern w:val="0"/>
                <w:sz w:val="18"/>
                <w:szCs w:val="18"/>
                <w:highlight w:val="none"/>
                <w:lang w:bidi="ar"/>
              </w:rPr>
              <w:t>.2冲刷磨损指数ke≤2（ke≤3.5）时，磨机机壳本体内部、回粉锥和旋风分离器局部等与粉煤接触部分需要内衬耐磨材料，使用寿命应不低于12000小时（6000小时）。进气室设置导流板，以使热风均匀分部而进入喷嘴环。</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eastAsia="zh" w:bidi="ar"/>
              </w:rPr>
              <w:t>3</w:t>
            </w:r>
            <w:r>
              <w:rPr>
                <w:rFonts w:hint="eastAsia" w:ascii="宋体" w:hAnsi="宋体" w:cs="宋体"/>
                <w:color w:val="000000"/>
                <w:kern w:val="0"/>
                <w:sz w:val="18"/>
                <w:szCs w:val="18"/>
                <w:highlight w:val="none"/>
                <w:lang w:bidi="ar"/>
              </w:rPr>
              <w:t>.3石子煤的排出量不大于全部物料耗量的0.01%。</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eastAsia="zh" w:bidi="ar"/>
              </w:rPr>
              <w:t>3</w:t>
            </w:r>
            <w:r>
              <w:rPr>
                <w:rFonts w:hint="eastAsia" w:ascii="宋体" w:hAnsi="宋体" w:cs="宋体"/>
                <w:color w:val="000000"/>
                <w:kern w:val="0"/>
                <w:sz w:val="18"/>
                <w:szCs w:val="18"/>
                <w:highlight w:val="none"/>
                <w:lang w:bidi="ar"/>
              </w:rPr>
              <w:t>.4磨煤机运行平稳，底板振动（双振幅）小于0.025mm。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eastAsia="zh" w:bidi="ar"/>
              </w:rPr>
              <w:t>4</w:t>
            </w:r>
            <w:r>
              <w:rPr>
                <w:rFonts w:hint="eastAsia" w:ascii="宋体" w:hAnsi="宋体" w:cs="宋体"/>
                <w:color w:val="000000"/>
                <w:kern w:val="0"/>
                <w:sz w:val="18"/>
                <w:szCs w:val="18"/>
                <w:highlight w:val="none"/>
                <w:lang w:bidi="ar"/>
              </w:rPr>
              <w:t>、减速机品牌南高齿、重齿，磨机CO分析仪、氧含量及水分检测进口产品VANDO、 BAMBECK、ProTenet Intl。</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eastAsia="zh" w:bidi="ar"/>
              </w:rPr>
              <w:t>5</w:t>
            </w:r>
            <w:r>
              <w:rPr>
                <w:rFonts w:hint="eastAsia" w:ascii="宋体" w:hAnsi="宋体" w:cs="宋体"/>
                <w:color w:val="000000"/>
                <w:kern w:val="0"/>
                <w:sz w:val="18"/>
                <w:szCs w:val="18"/>
                <w:highlight w:val="none"/>
                <w:lang w:bidi="ar"/>
              </w:rPr>
              <w:t>、以上设备辅件参考同档次或高于所列品牌技术标准的材料选择。不具有指定或唯一的意思表示。</w:t>
            </w:r>
          </w:p>
        </w:tc>
      </w:tr>
      <w:tr w14:paraId="764E0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restart"/>
            <w:noWrap w:val="0"/>
            <w:vAlign w:val="center"/>
          </w:tcPr>
          <w:p w14:paraId="68FAF465">
            <w:pPr>
              <w:widowControl/>
              <w:jc w:val="center"/>
              <w:textAlignment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包</w:t>
            </w:r>
            <w:r>
              <w:rPr>
                <w:rFonts w:hint="eastAsia" w:ascii="宋体" w:hAnsi="宋体" w:cs="宋体"/>
                <w:color w:val="000000"/>
                <w:kern w:val="0"/>
                <w:sz w:val="18"/>
                <w:szCs w:val="18"/>
                <w:highlight w:val="none"/>
                <w:lang w:eastAsia="zh" w:bidi="ar"/>
              </w:rPr>
              <w:t>17</w:t>
            </w:r>
          </w:p>
        </w:tc>
        <w:tc>
          <w:tcPr>
            <w:tcW w:w="1045" w:type="dxa"/>
            <w:vMerge w:val="restart"/>
            <w:noWrap w:val="0"/>
            <w:vAlign w:val="center"/>
          </w:tcPr>
          <w:p w14:paraId="62E6D351">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黑灰水高压耐磨泵类</w:t>
            </w:r>
          </w:p>
        </w:tc>
        <w:tc>
          <w:tcPr>
            <w:tcW w:w="2185" w:type="dxa"/>
            <w:noWrap w:val="0"/>
            <w:vAlign w:val="center"/>
          </w:tcPr>
          <w:p w14:paraId="4C40EB28">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激冷水泵</w:t>
            </w:r>
          </w:p>
        </w:tc>
        <w:tc>
          <w:tcPr>
            <w:tcW w:w="3698" w:type="dxa"/>
            <w:gridSpan w:val="2"/>
            <w:vMerge w:val="restart"/>
            <w:noWrap w:val="0"/>
            <w:vAlign w:val="center"/>
          </w:tcPr>
          <w:p w14:paraId="5894590F">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1、特定资格要求：/</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2、类似业绩要求：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2.1具有一个煤化工行业加压气化装置的黑灰水高压耐磨泵包中任意</w:t>
            </w:r>
            <w:r>
              <w:rPr>
                <w:rFonts w:hint="eastAsia" w:ascii="宋体" w:hAnsi="宋体" w:cs="宋体"/>
                <w:color w:val="000000"/>
                <w:kern w:val="0"/>
                <w:sz w:val="18"/>
                <w:szCs w:val="18"/>
                <w:highlight w:val="none"/>
                <w:lang w:eastAsia="zh" w:bidi="ar"/>
              </w:rPr>
              <w:t>1</w:t>
            </w:r>
            <w:r>
              <w:rPr>
                <w:rFonts w:hint="eastAsia" w:ascii="宋体" w:hAnsi="宋体" w:cs="宋体"/>
                <w:color w:val="000000"/>
                <w:kern w:val="0"/>
                <w:sz w:val="18"/>
                <w:szCs w:val="18"/>
                <w:highlight w:val="none"/>
                <w:lang w:bidi="ar"/>
              </w:rPr>
              <w:t xml:space="preserve">个及以上设备供货业绩。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2.2类似业绩考核依据：提供经甲乙双方盖章后的供货合同(或销售合同)扫描件，合同中需体现上述相关指标，如不能体现上述相关指标的需提供相关证明材料。</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2.3 类似业绩考核时限：近五年（近五年是指：2020年5月1日至投标文件截止时间）</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3、本项目接受：制造商的投标。</w:t>
            </w:r>
          </w:p>
        </w:tc>
        <w:tc>
          <w:tcPr>
            <w:tcW w:w="6632" w:type="dxa"/>
            <w:gridSpan w:val="3"/>
            <w:noWrap w:val="0"/>
            <w:vAlign w:val="center"/>
          </w:tcPr>
          <w:p w14:paraId="59C89484">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1、要求蜗壳、叶轮、导叶、衬板和泵盖材质采用06Cr13Ni4Mo，轴套材质304，泵轴材质为2Cr13。</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操作介质：黑水，额定流量：≥180m3/h，操作温度：≥200.9℃，扬程：≥100m</w:t>
            </w:r>
          </w:p>
        </w:tc>
      </w:tr>
      <w:tr w14:paraId="0969D5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noWrap w:val="0"/>
            <w:vAlign w:val="center"/>
          </w:tcPr>
          <w:p w14:paraId="05497C7E">
            <w:pPr>
              <w:jc w:val="center"/>
              <w:rPr>
                <w:rFonts w:ascii="宋体" w:hAnsi="宋体" w:cs="宋体"/>
                <w:color w:val="000000"/>
                <w:kern w:val="0"/>
                <w:sz w:val="18"/>
                <w:szCs w:val="18"/>
                <w:highlight w:val="none"/>
                <w:lang w:bidi="ar"/>
              </w:rPr>
            </w:pPr>
          </w:p>
        </w:tc>
        <w:tc>
          <w:tcPr>
            <w:tcW w:w="1045" w:type="dxa"/>
            <w:vMerge w:val="continue"/>
            <w:noWrap w:val="0"/>
            <w:vAlign w:val="center"/>
          </w:tcPr>
          <w:p w14:paraId="5AAE38CE">
            <w:pPr>
              <w:jc w:val="center"/>
              <w:rPr>
                <w:rFonts w:hint="eastAsia" w:ascii="宋体" w:hAnsi="宋体" w:cs="宋体"/>
                <w:color w:val="000000"/>
                <w:sz w:val="18"/>
                <w:szCs w:val="18"/>
                <w:highlight w:val="none"/>
              </w:rPr>
            </w:pPr>
          </w:p>
        </w:tc>
        <w:tc>
          <w:tcPr>
            <w:tcW w:w="2185" w:type="dxa"/>
            <w:noWrap w:val="0"/>
            <w:vAlign w:val="center"/>
          </w:tcPr>
          <w:p w14:paraId="183F5BBC">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渣锁斗循环泵</w:t>
            </w:r>
          </w:p>
        </w:tc>
        <w:tc>
          <w:tcPr>
            <w:tcW w:w="3698" w:type="dxa"/>
            <w:gridSpan w:val="2"/>
            <w:vMerge w:val="continue"/>
            <w:noWrap w:val="0"/>
            <w:vAlign w:val="center"/>
          </w:tcPr>
          <w:p w14:paraId="2A8FBFA2">
            <w:pPr>
              <w:jc w:val="left"/>
              <w:rPr>
                <w:rFonts w:hint="eastAsia" w:ascii="宋体" w:hAnsi="宋体" w:cs="宋体"/>
                <w:color w:val="000000"/>
                <w:sz w:val="18"/>
                <w:szCs w:val="18"/>
                <w:highlight w:val="none"/>
              </w:rPr>
            </w:pPr>
          </w:p>
        </w:tc>
        <w:tc>
          <w:tcPr>
            <w:tcW w:w="6632" w:type="dxa"/>
            <w:gridSpan w:val="3"/>
            <w:noWrap w:val="0"/>
            <w:vAlign w:val="center"/>
          </w:tcPr>
          <w:p w14:paraId="0F21250A">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1、选用变频电机；要求蜗壳、叶轮、导叶、衬板和泵盖材质采用06Cr13Ni4Mo，轴套材质304，泵轴材质为2Cr13。</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操作介质：黑水,额定流量：≥55.2m3/h,操作温度：≥115℃,扬程：≥20m</w:t>
            </w:r>
          </w:p>
        </w:tc>
      </w:tr>
      <w:tr w14:paraId="6E3D2B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noWrap w:val="0"/>
            <w:vAlign w:val="center"/>
          </w:tcPr>
          <w:p w14:paraId="59C0B668">
            <w:pPr>
              <w:jc w:val="center"/>
              <w:rPr>
                <w:rFonts w:ascii="宋体" w:hAnsi="宋体" w:cs="宋体"/>
                <w:color w:val="000000"/>
                <w:kern w:val="0"/>
                <w:sz w:val="18"/>
                <w:szCs w:val="18"/>
                <w:highlight w:val="none"/>
                <w:lang w:bidi="ar"/>
              </w:rPr>
            </w:pPr>
          </w:p>
        </w:tc>
        <w:tc>
          <w:tcPr>
            <w:tcW w:w="1045" w:type="dxa"/>
            <w:vMerge w:val="continue"/>
            <w:noWrap w:val="0"/>
            <w:vAlign w:val="center"/>
          </w:tcPr>
          <w:p w14:paraId="0193E6A4">
            <w:pPr>
              <w:jc w:val="center"/>
              <w:rPr>
                <w:rFonts w:hint="eastAsia" w:ascii="宋体" w:hAnsi="宋体" w:cs="宋体"/>
                <w:color w:val="000000"/>
                <w:sz w:val="18"/>
                <w:szCs w:val="18"/>
                <w:highlight w:val="none"/>
              </w:rPr>
            </w:pPr>
          </w:p>
        </w:tc>
        <w:tc>
          <w:tcPr>
            <w:tcW w:w="2185" w:type="dxa"/>
            <w:noWrap w:val="0"/>
            <w:vAlign w:val="center"/>
          </w:tcPr>
          <w:p w14:paraId="0F54078A">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盘管冷却水泵</w:t>
            </w:r>
          </w:p>
        </w:tc>
        <w:tc>
          <w:tcPr>
            <w:tcW w:w="3698" w:type="dxa"/>
            <w:gridSpan w:val="2"/>
            <w:vMerge w:val="continue"/>
            <w:noWrap w:val="0"/>
            <w:vAlign w:val="center"/>
          </w:tcPr>
          <w:p w14:paraId="2E4BCAEA">
            <w:pPr>
              <w:jc w:val="left"/>
              <w:rPr>
                <w:rFonts w:hint="eastAsia" w:ascii="宋体" w:hAnsi="宋体" w:cs="宋体"/>
                <w:color w:val="000000"/>
                <w:sz w:val="18"/>
                <w:szCs w:val="18"/>
                <w:highlight w:val="none"/>
              </w:rPr>
            </w:pPr>
          </w:p>
        </w:tc>
        <w:tc>
          <w:tcPr>
            <w:tcW w:w="6632" w:type="dxa"/>
            <w:gridSpan w:val="3"/>
            <w:noWrap w:val="0"/>
            <w:vAlign w:val="center"/>
          </w:tcPr>
          <w:p w14:paraId="33249B08">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1、蜗壳、叶轮、导叶、衬板、泵盖、轴套材质为304，泵轴材质为17-4PH。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操作介质：锅炉水，额定流量：≥224m3/h，操作温度：≥200℃，扬程：≥110m</w:t>
            </w:r>
          </w:p>
        </w:tc>
      </w:tr>
      <w:tr w14:paraId="5326F5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restart"/>
            <w:noWrap w:val="0"/>
            <w:vAlign w:val="center"/>
          </w:tcPr>
          <w:p w14:paraId="7006082A">
            <w:pPr>
              <w:widowControl/>
              <w:jc w:val="center"/>
              <w:textAlignment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包</w:t>
            </w:r>
            <w:r>
              <w:rPr>
                <w:rFonts w:hint="eastAsia" w:ascii="宋体" w:hAnsi="宋体" w:cs="宋体"/>
                <w:color w:val="000000"/>
                <w:kern w:val="0"/>
                <w:sz w:val="18"/>
                <w:szCs w:val="18"/>
                <w:highlight w:val="none"/>
                <w:lang w:eastAsia="zh" w:bidi="ar"/>
              </w:rPr>
              <w:t>18</w:t>
            </w:r>
          </w:p>
        </w:tc>
        <w:tc>
          <w:tcPr>
            <w:tcW w:w="1045" w:type="dxa"/>
            <w:vMerge w:val="restart"/>
            <w:noWrap w:val="0"/>
            <w:vAlign w:val="center"/>
          </w:tcPr>
          <w:p w14:paraId="1E0E675D">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黑灰水低压耐磨泵类</w:t>
            </w:r>
          </w:p>
        </w:tc>
        <w:tc>
          <w:tcPr>
            <w:tcW w:w="2185" w:type="dxa"/>
            <w:noWrap w:val="0"/>
            <w:vAlign w:val="center"/>
          </w:tcPr>
          <w:p w14:paraId="6124B4FF">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低压灰水泵</w:t>
            </w:r>
          </w:p>
        </w:tc>
        <w:tc>
          <w:tcPr>
            <w:tcW w:w="3698" w:type="dxa"/>
            <w:gridSpan w:val="2"/>
            <w:vMerge w:val="restart"/>
            <w:noWrap w:val="0"/>
            <w:vAlign w:val="center"/>
          </w:tcPr>
          <w:p w14:paraId="04CA72B8">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1、特定资格要求：/</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2、类似业绩要求：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2.1具有一个煤化工行业加压气化装置黑灰水低压耐磨泵包中任意2个及以上设备供货业绩。                                                  2.2类似业绩考核依据：提供经甲乙双方盖章后的供货合同(或销售合同)扫描件，合同中需体现上述相关指标，如不能体现上述相关指标的需提供相关证明材料。</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2.3 类似业绩考核时限：近五年（近五年是指：2020年5月1日至投标文件截止时间）</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3、本项目接受：制造商的投标。</w:t>
            </w:r>
          </w:p>
        </w:tc>
        <w:tc>
          <w:tcPr>
            <w:tcW w:w="6632" w:type="dxa"/>
            <w:gridSpan w:val="3"/>
            <w:noWrap w:val="0"/>
            <w:vAlign w:val="center"/>
          </w:tcPr>
          <w:p w14:paraId="341C9499">
            <w:pPr>
              <w:widowControl/>
              <w:spacing w:after="240"/>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1、蜗壳、叶轮、轴套材质06Cr13Ni4Mo，轴采用2Cr13材质。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操作介质：灰水,额定流量：≥310m3/h,操作温度：≥72.9℃,扬程：≥50m</w:t>
            </w:r>
            <w:r>
              <w:rPr>
                <w:rFonts w:hint="eastAsia" w:ascii="宋体" w:hAnsi="宋体" w:cs="宋体"/>
                <w:color w:val="000000"/>
                <w:kern w:val="0"/>
                <w:sz w:val="18"/>
                <w:szCs w:val="18"/>
                <w:highlight w:val="none"/>
                <w:lang w:bidi="ar"/>
              </w:rPr>
              <w:br w:type="textWrapping"/>
            </w:r>
          </w:p>
        </w:tc>
      </w:tr>
      <w:tr w14:paraId="7EA330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noWrap w:val="0"/>
            <w:vAlign w:val="center"/>
          </w:tcPr>
          <w:p w14:paraId="220A149D">
            <w:pPr>
              <w:jc w:val="center"/>
              <w:rPr>
                <w:rFonts w:hint="eastAsia" w:ascii="宋体" w:hAnsi="宋体" w:cs="宋体"/>
                <w:color w:val="000000"/>
                <w:sz w:val="18"/>
                <w:szCs w:val="18"/>
                <w:highlight w:val="none"/>
              </w:rPr>
            </w:pPr>
          </w:p>
        </w:tc>
        <w:tc>
          <w:tcPr>
            <w:tcW w:w="1045" w:type="dxa"/>
            <w:vMerge w:val="continue"/>
            <w:noWrap w:val="0"/>
            <w:vAlign w:val="center"/>
          </w:tcPr>
          <w:p w14:paraId="52760F1D">
            <w:pPr>
              <w:jc w:val="center"/>
              <w:rPr>
                <w:rFonts w:hint="eastAsia" w:ascii="宋体" w:hAnsi="宋体" w:cs="宋体"/>
                <w:color w:val="000000"/>
                <w:sz w:val="18"/>
                <w:szCs w:val="18"/>
                <w:highlight w:val="none"/>
              </w:rPr>
            </w:pPr>
          </w:p>
        </w:tc>
        <w:tc>
          <w:tcPr>
            <w:tcW w:w="2185" w:type="dxa"/>
            <w:noWrap w:val="0"/>
            <w:vAlign w:val="center"/>
          </w:tcPr>
          <w:p w14:paraId="04DC73F0">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除氧水泵</w:t>
            </w:r>
          </w:p>
        </w:tc>
        <w:tc>
          <w:tcPr>
            <w:tcW w:w="3698" w:type="dxa"/>
            <w:gridSpan w:val="2"/>
            <w:vMerge w:val="continue"/>
            <w:noWrap w:val="0"/>
            <w:vAlign w:val="center"/>
          </w:tcPr>
          <w:p w14:paraId="7142AB93">
            <w:pPr>
              <w:jc w:val="left"/>
              <w:rPr>
                <w:rFonts w:hint="eastAsia" w:ascii="宋体" w:hAnsi="宋体" w:cs="宋体"/>
                <w:color w:val="000000"/>
                <w:sz w:val="18"/>
                <w:szCs w:val="18"/>
                <w:highlight w:val="none"/>
              </w:rPr>
            </w:pPr>
          </w:p>
        </w:tc>
        <w:tc>
          <w:tcPr>
            <w:tcW w:w="6632" w:type="dxa"/>
            <w:gridSpan w:val="3"/>
            <w:noWrap w:val="0"/>
            <w:vAlign w:val="center"/>
          </w:tcPr>
          <w:p w14:paraId="0E6F2CA7">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1、要求壳体、叶轮材质采用06Cr13Ni4Mo，泵轴材质为17-4PH,轴套材质3Cr13，口环材质06Cr13Ni4Mo。</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操作介质：除氧水，额定流量：≥250m3/h，扬程：≥100m，温度：≥123.7℃</w:t>
            </w:r>
          </w:p>
        </w:tc>
      </w:tr>
      <w:tr w14:paraId="29B521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noWrap w:val="0"/>
            <w:vAlign w:val="center"/>
          </w:tcPr>
          <w:p w14:paraId="5DE14398">
            <w:pPr>
              <w:jc w:val="center"/>
              <w:rPr>
                <w:rFonts w:hint="eastAsia" w:ascii="宋体" w:hAnsi="宋体" w:cs="宋体"/>
                <w:color w:val="000000"/>
                <w:sz w:val="18"/>
                <w:szCs w:val="18"/>
                <w:highlight w:val="none"/>
              </w:rPr>
            </w:pPr>
          </w:p>
        </w:tc>
        <w:tc>
          <w:tcPr>
            <w:tcW w:w="1045" w:type="dxa"/>
            <w:vMerge w:val="continue"/>
            <w:noWrap w:val="0"/>
            <w:vAlign w:val="center"/>
          </w:tcPr>
          <w:p w14:paraId="68E4F344">
            <w:pPr>
              <w:jc w:val="center"/>
              <w:rPr>
                <w:rFonts w:hint="eastAsia" w:ascii="宋体" w:hAnsi="宋体" w:cs="宋体"/>
                <w:color w:val="000000"/>
                <w:sz w:val="18"/>
                <w:szCs w:val="18"/>
                <w:highlight w:val="none"/>
              </w:rPr>
            </w:pPr>
          </w:p>
        </w:tc>
        <w:tc>
          <w:tcPr>
            <w:tcW w:w="2185" w:type="dxa"/>
            <w:noWrap w:val="0"/>
            <w:vAlign w:val="center"/>
          </w:tcPr>
          <w:p w14:paraId="76F30D87">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事故冷却水泵</w:t>
            </w:r>
          </w:p>
        </w:tc>
        <w:tc>
          <w:tcPr>
            <w:tcW w:w="3698" w:type="dxa"/>
            <w:gridSpan w:val="2"/>
            <w:vMerge w:val="continue"/>
            <w:noWrap w:val="0"/>
            <w:vAlign w:val="center"/>
          </w:tcPr>
          <w:p w14:paraId="78BB0DB0">
            <w:pPr>
              <w:jc w:val="left"/>
              <w:rPr>
                <w:rFonts w:hint="eastAsia" w:ascii="宋体" w:hAnsi="宋体" w:cs="宋体"/>
                <w:color w:val="000000"/>
                <w:sz w:val="18"/>
                <w:szCs w:val="18"/>
                <w:highlight w:val="none"/>
              </w:rPr>
            </w:pPr>
          </w:p>
        </w:tc>
        <w:tc>
          <w:tcPr>
            <w:tcW w:w="6632" w:type="dxa"/>
            <w:gridSpan w:val="3"/>
            <w:noWrap w:val="0"/>
            <w:vAlign w:val="center"/>
          </w:tcPr>
          <w:p w14:paraId="62B40ED3">
            <w:pPr>
              <w:widowControl/>
              <w:spacing w:after="240"/>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1、要求蜗壳、叶轮、轴套材质采用304，泵轴材质采用17-4PH。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操作介质：脱盐水 额定流量：≥15m3/h 操作温度：≥40℃ 扬程：≥65m</w:t>
            </w:r>
          </w:p>
        </w:tc>
      </w:tr>
      <w:tr w14:paraId="7ACA03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noWrap w:val="0"/>
            <w:vAlign w:val="center"/>
          </w:tcPr>
          <w:p w14:paraId="2C5C4FE2">
            <w:pPr>
              <w:jc w:val="center"/>
              <w:rPr>
                <w:rFonts w:hint="eastAsia" w:ascii="宋体" w:hAnsi="宋体" w:cs="宋体"/>
                <w:color w:val="000000"/>
                <w:sz w:val="18"/>
                <w:szCs w:val="18"/>
                <w:highlight w:val="none"/>
              </w:rPr>
            </w:pPr>
          </w:p>
        </w:tc>
        <w:tc>
          <w:tcPr>
            <w:tcW w:w="1045" w:type="dxa"/>
            <w:vMerge w:val="continue"/>
            <w:noWrap w:val="0"/>
            <w:vAlign w:val="center"/>
          </w:tcPr>
          <w:p w14:paraId="3DB2140F">
            <w:pPr>
              <w:jc w:val="center"/>
              <w:rPr>
                <w:rFonts w:hint="eastAsia" w:ascii="宋体" w:hAnsi="宋体" w:cs="宋体"/>
                <w:color w:val="000000"/>
                <w:sz w:val="18"/>
                <w:szCs w:val="18"/>
                <w:highlight w:val="none"/>
              </w:rPr>
            </w:pPr>
          </w:p>
        </w:tc>
        <w:tc>
          <w:tcPr>
            <w:tcW w:w="2185" w:type="dxa"/>
            <w:noWrap w:val="0"/>
            <w:vAlign w:val="center"/>
          </w:tcPr>
          <w:p w14:paraId="1B7245D7">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滤液泵</w:t>
            </w:r>
          </w:p>
        </w:tc>
        <w:tc>
          <w:tcPr>
            <w:tcW w:w="3698" w:type="dxa"/>
            <w:gridSpan w:val="2"/>
            <w:vMerge w:val="continue"/>
            <w:noWrap w:val="0"/>
            <w:vAlign w:val="center"/>
          </w:tcPr>
          <w:p w14:paraId="44BA1A26">
            <w:pPr>
              <w:jc w:val="left"/>
              <w:rPr>
                <w:rFonts w:hint="eastAsia" w:ascii="宋体" w:hAnsi="宋体" w:cs="宋体"/>
                <w:color w:val="000000"/>
                <w:sz w:val="18"/>
                <w:szCs w:val="18"/>
                <w:highlight w:val="none"/>
              </w:rPr>
            </w:pPr>
          </w:p>
        </w:tc>
        <w:tc>
          <w:tcPr>
            <w:tcW w:w="6632" w:type="dxa"/>
            <w:gridSpan w:val="3"/>
            <w:noWrap w:val="0"/>
            <w:vAlign w:val="center"/>
          </w:tcPr>
          <w:p w14:paraId="45971E14">
            <w:pPr>
              <w:widowControl/>
              <w:spacing w:after="240"/>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1、选用变频电机；流量调节范围为Q额定40%-100%，额定流量及扬程为参考值，最终数据以压滤机工艺包为准。</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2、要求壳体、叶轮材质采用06Cr13Ni4Mo，泵轴材质采用17-4PH，泵体口环、叶轮口环材质采用06Cr13Ni4Mo。</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操作介质：灰水 额定流量：≥100m3/h 操作温度：≥66.7℃ 扬程：≥40m</w:t>
            </w:r>
            <w:r>
              <w:rPr>
                <w:rFonts w:hint="eastAsia" w:ascii="宋体" w:hAnsi="宋体" w:cs="宋体"/>
                <w:color w:val="000000"/>
                <w:kern w:val="0"/>
                <w:sz w:val="18"/>
                <w:szCs w:val="18"/>
                <w:highlight w:val="none"/>
                <w:lang w:bidi="ar"/>
              </w:rPr>
              <w:br w:type="textWrapping"/>
            </w:r>
          </w:p>
        </w:tc>
      </w:tr>
      <w:tr w14:paraId="4BDF20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noWrap w:val="0"/>
            <w:vAlign w:val="center"/>
          </w:tcPr>
          <w:p w14:paraId="7ED635C7">
            <w:pPr>
              <w:jc w:val="center"/>
              <w:rPr>
                <w:rFonts w:hint="eastAsia" w:ascii="宋体" w:hAnsi="宋体" w:cs="宋体"/>
                <w:color w:val="000000"/>
                <w:sz w:val="18"/>
                <w:szCs w:val="18"/>
                <w:highlight w:val="none"/>
              </w:rPr>
            </w:pPr>
          </w:p>
        </w:tc>
        <w:tc>
          <w:tcPr>
            <w:tcW w:w="1045" w:type="dxa"/>
            <w:vMerge w:val="continue"/>
            <w:noWrap w:val="0"/>
            <w:vAlign w:val="center"/>
          </w:tcPr>
          <w:p w14:paraId="1230E206">
            <w:pPr>
              <w:jc w:val="center"/>
              <w:rPr>
                <w:rFonts w:hint="eastAsia" w:ascii="宋体" w:hAnsi="宋体" w:cs="宋体"/>
                <w:color w:val="000000"/>
                <w:sz w:val="18"/>
                <w:szCs w:val="18"/>
                <w:highlight w:val="none"/>
              </w:rPr>
            </w:pPr>
          </w:p>
        </w:tc>
        <w:tc>
          <w:tcPr>
            <w:tcW w:w="2185" w:type="dxa"/>
            <w:noWrap w:val="0"/>
            <w:vAlign w:val="center"/>
          </w:tcPr>
          <w:p w14:paraId="1A32C9C3">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渣池泵</w:t>
            </w:r>
          </w:p>
        </w:tc>
        <w:tc>
          <w:tcPr>
            <w:tcW w:w="3698" w:type="dxa"/>
            <w:gridSpan w:val="2"/>
            <w:vMerge w:val="continue"/>
            <w:noWrap w:val="0"/>
            <w:vAlign w:val="center"/>
          </w:tcPr>
          <w:p w14:paraId="230FB845">
            <w:pPr>
              <w:jc w:val="left"/>
              <w:rPr>
                <w:rFonts w:hint="eastAsia" w:ascii="宋体" w:hAnsi="宋体" w:cs="宋体"/>
                <w:color w:val="000000"/>
                <w:sz w:val="18"/>
                <w:szCs w:val="18"/>
                <w:highlight w:val="none"/>
              </w:rPr>
            </w:pPr>
          </w:p>
        </w:tc>
        <w:tc>
          <w:tcPr>
            <w:tcW w:w="6632" w:type="dxa"/>
            <w:gridSpan w:val="3"/>
            <w:noWrap w:val="0"/>
            <w:vAlign w:val="center"/>
          </w:tcPr>
          <w:p w14:paraId="09FBB72F">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1、选用变频电机；流量调节范围为44m3/h-88m3/h，在可调节范围内扬程不低于40m。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2、壳体材质HT250/Ni-hard,蜗壳、叶轮、导叶材质Cr26/Ni-hard，轴套材质06Cr13Ni4Mo，轴采用3Cr13材质。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操作介质：黑水 额定流量：≥88m3/h 操作温度：≥74℃ 扬程：≥40m</w:t>
            </w:r>
          </w:p>
        </w:tc>
      </w:tr>
      <w:tr w14:paraId="25CE43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2"/>
          <w:wAfter w:w="75" w:type="dxa"/>
          <w:trHeight w:val="567" w:hRule="atLeast"/>
          <w:jc w:val="center"/>
        </w:trPr>
        <w:tc>
          <w:tcPr>
            <w:tcW w:w="655" w:type="dxa"/>
            <w:vMerge w:val="continue"/>
            <w:noWrap w:val="0"/>
            <w:vAlign w:val="center"/>
          </w:tcPr>
          <w:p w14:paraId="1649B22A">
            <w:pPr>
              <w:jc w:val="center"/>
              <w:rPr>
                <w:rFonts w:hint="eastAsia" w:ascii="宋体" w:hAnsi="宋体" w:cs="宋体"/>
                <w:color w:val="000000"/>
                <w:sz w:val="18"/>
                <w:szCs w:val="18"/>
                <w:highlight w:val="none"/>
              </w:rPr>
            </w:pPr>
          </w:p>
        </w:tc>
        <w:tc>
          <w:tcPr>
            <w:tcW w:w="1045" w:type="dxa"/>
            <w:vMerge w:val="continue"/>
            <w:noWrap w:val="0"/>
            <w:vAlign w:val="center"/>
          </w:tcPr>
          <w:p w14:paraId="68A22EEF">
            <w:pPr>
              <w:jc w:val="center"/>
              <w:rPr>
                <w:rFonts w:hint="eastAsia" w:ascii="宋体" w:hAnsi="宋体" w:cs="宋体"/>
                <w:color w:val="000000"/>
                <w:sz w:val="18"/>
                <w:szCs w:val="18"/>
                <w:highlight w:val="none"/>
              </w:rPr>
            </w:pPr>
          </w:p>
        </w:tc>
        <w:tc>
          <w:tcPr>
            <w:tcW w:w="2185" w:type="dxa"/>
            <w:noWrap w:val="0"/>
            <w:vAlign w:val="center"/>
          </w:tcPr>
          <w:p w14:paraId="6F45089D">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沉降槽底流泵</w:t>
            </w:r>
          </w:p>
        </w:tc>
        <w:tc>
          <w:tcPr>
            <w:tcW w:w="3698" w:type="dxa"/>
            <w:gridSpan w:val="2"/>
            <w:vMerge w:val="continue"/>
            <w:noWrap w:val="0"/>
            <w:vAlign w:val="center"/>
          </w:tcPr>
          <w:p w14:paraId="35A17E92">
            <w:pPr>
              <w:jc w:val="left"/>
              <w:rPr>
                <w:rFonts w:hint="eastAsia" w:ascii="宋体" w:hAnsi="宋体" w:cs="宋体"/>
                <w:color w:val="000000"/>
                <w:sz w:val="18"/>
                <w:szCs w:val="18"/>
                <w:highlight w:val="none"/>
              </w:rPr>
            </w:pPr>
          </w:p>
        </w:tc>
        <w:tc>
          <w:tcPr>
            <w:tcW w:w="6557" w:type="dxa"/>
            <w:noWrap w:val="0"/>
            <w:vAlign w:val="center"/>
          </w:tcPr>
          <w:p w14:paraId="2D217BC4">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1、壳体材质HT250/Ni-hard,蜗壳、叶轮、导叶材质Cr26/Ni-hard，轴套材质06Cr13Ni4Mo，轴采用3Cr13材质，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操作介质：淤浆 额定流量：≥55m3/h 操作温度：≥79.8℃ 扬程：≥40m</w:t>
            </w:r>
          </w:p>
        </w:tc>
      </w:tr>
      <w:tr w14:paraId="53249A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2"/>
          <w:wAfter w:w="75" w:type="dxa"/>
          <w:trHeight w:val="567" w:hRule="atLeast"/>
          <w:jc w:val="center"/>
        </w:trPr>
        <w:tc>
          <w:tcPr>
            <w:tcW w:w="655" w:type="dxa"/>
            <w:vMerge w:val="continue"/>
            <w:noWrap w:val="0"/>
            <w:vAlign w:val="center"/>
          </w:tcPr>
          <w:p w14:paraId="1CA82CF3">
            <w:pPr>
              <w:jc w:val="center"/>
              <w:rPr>
                <w:rFonts w:hint="eastAsia" w:ascii="宋体" w:hAnsi="宋体" w:cs="宋体"/>
                <w:color w:val="000000"/>
                <w:sz w:val="18"/>
                <w:szCs w:val="18"/>
                <w:highlight w:val="none"/>
              </w:rPr>
            </w:pPr>
          </w:p>
        </w:tc>
        <w:tc>
          <w:tcPr>
            <w:tcW w:w="1045" w:type="dxa"/>
            <w:vMerge w:val="continue"/>
            <w:noWrap w:val="0"/>
            <w:vAlign w:val="center"/>
          </w:tcPr>
          <w:p w14:paraId="6243D9F9">
            <w:pPr>
              <w:jc w:val="center"/>
              <w:rPr>
                <w:rFonts w:hint="eastAsia" w:ascii="宋体" w:hAnsi="宋体" w:cs="宋体"/>
                <w:color w:val="000000"/>
                <w:sz w:val="18"/>
                <w:szCs w:val="18"/>
                <w:highlight w:val="none"/>
              </w:rPr>
            </w:pPr>
          </w:p>
        </w:tc>
        <w:tc>
          <w:tcPr>
            <w:tcW w:w="2185" w:type="dxa"/>
            <w:noWrap w:val="0"/>
            <w:vAlign w:val="center"/>
          </w:tcPr>
          <w:p w14:paraId="6C162C65">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沉渣池泵</w:t>
            </w:r>
          </w:p>
        </w:tc>
        <w:tc>
          <w:tcPr>
            <w:tcW w:w="3698" w:type="dxa"/>
            <w:gridSpan w:val="2"/>
            <w:vMerge w:val="continue"/>
            <w:noWrap w:val="0"/>
            <w:vAlign w:val="center"/>
          </w:tcPr>
          <w:p w14:paraId="41032CA4">
            <w:pPr>
              <w:jc w:val="left"/>
              <w:rPr>
                <w:rFonts w:hint="eastAsia" w:ascii="宋体" w:hAnsi="宋体" w:cs="宋体"/>
                <w:color w:val="000000"/>
                <w:sz w:val="18"/>
                <w:szCs w:val="18"/>
                <w:highlight w:val="none"/>
              </w:rPr>
            </w:pPr>
          </w:p>
        </w:tc>
        <w:tc>
          <w:tcPr>
            <w:tcW w:w="6557" w:type="dxa"/>
            <w:noWrap w:val="0"/>
            <w:vAlign w:val="center"/>
          </w:tcPr>
          <w:p w14:paraId="2FCD7BFB">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1、流体固体颗粒含量最高值为3.5%；壳体材质为HT250/Ni-hard，蜗壳、导叶、叶轮材质为Cr26/Ni-hard，轴套材质06Cr13Ni4Mo，轴材质3Cr13。</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操作介质：黑水 额定流量：≥88m3/h 操作温度：≥74℃ 扬程：≥40m</w:t>
            </w:r>
          </w:p>
        </w:tc>
      </w:tr>
      <w:tr w14:paraId="70327A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2"/>
          <w:wAfter w:w="75" w:type="dxa"/>
          <w:trHeight w:val="567" w:hRule="atLeast"/>
          <w:jc w:val="center"/>
        </w:trPr>
        <w:tc>
          <w:tcPr>
            <w:tcW w:w="655" w:type="dxa"/>
            <w:vMerge w:val="continue"/>
            <w:noWrap w:val="0"/>
            <w:vAlign w:val="center"/>
          </w:tcPr>
          <w:p w14:paraId="05267B7F">
            <w:pPr>
              <w:jc w:val="center"/>
              <w:rPr>
                <w:rFonts w:ascii="宋体" w:hAnsi="宋体" w:cs="宋体"/>
                <w:color w:val="000000"/>
                <w:kern w:val="0"/>
                <w:sz w:val="18"/>
                <w:szCs w:val="18"/>
                <w:highlight w:val="none"/>
                <w:lang w:bidi="ar"/>
              </w:rPr>
            </w:pPr>
          </w:p>
        </w:tc>
        <w:tc>
          <w:tcPr>
            <w:tcW w:w="1045" w:type="dxa"/>
            <w:vMerge w:val="continue"/>
            <w:noWrap w:val="0"/>
            <w:vAlign w:val="center"/>
          </w:tcPr>
          <w:p w14:paraId="278E8D26">
            <w:pPr>
              <w:jc w:val="center"/>
              <w:rPr>
                <w:rFonts w:hint="eastAsia" w:ascii="宋体" w:hAnsi="宋体" w:cs="宋体"/>
                <w:color w:val="000000"/>
                <w:sz w:val="18"/>
                <w:szCs w:val="18"/>
                <w:highlight w:val="none"/>
              </w:rPr>
            </w:pPr>
          </w:p>
        </w:tc>
        <w:tc>
          <w:tcPr>
            <w:tcW w:w="2185" w:type="dxa"/>
            <w:noWrap w:val="0"/>
            <w:vAlign w:val="center"/>
          </w:tcPr>
          <w:p w14:paraId="5DF1D96C">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淤浆泵</w:t>
            </w:r>
          </w:p>
        </w:tc>
        <w:tc>
          <w:tcPr>
            <w:tcW w:w="3698" w:type="dxa"/>
            <w:gridSpan w:val="2"/>
            <w:vMerge w:val="continue"/>
            <w:noWrap w:val="0"/>
            <w:vAlign w:val="center"/>
          </w:tcPr>
          <w:p w14:paraId="5661ABC5">
            <w:pPr>
              <w:jc w:val="left"/>
              <w:rPr>
                <w:rFonts w:hint="eastAsia" w:ascii="宋体" w:hAnsi="宋体" w:cs="宋体"/>
                <w:color w:val="000000"/>
                <w:sz w:val="18"/>
                <w:szCs w:val="18"/>
                <w:highlight w:val="none"/>
              </w:rPr>
            </w:pPr>
          </w:p>
        </w:tc>
        <w:tc>
          <w:tcPr>
            <w:tcW w:w="6557" w:type="dxa"/>
            <w:noWrap w:val="0"/>
            <w:vAlign w:val="center"/>
          </w:tcPr>
          <w:p w14:paraId="39741BF4">
            <w:pPr>
              <w:widowControl/>
              <w:spacing w:after="240"/>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1、选用变频电机；流量调节范围为Q额定60%~100%。流体固体颗粒含量最高值为9.9wt%。</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2、壳体材质为HT250/Ni-hard，蜗壳、导叶、叶轮材质为Cr26/Ni-hard，轴套材质06Cr13Ni4Mo，轴采用3Cr13材质。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操作介质：黑水 额定流量：≥200m3/h 操作温度：≥81.3℃； 扬程：≥70m</w:t>
            </w:r>
          </w:p>
        </w:tc>
      </w:tr>
      <w:tr w14:paraId="05DDFC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2"/>
          <w:wAfter w:w="75" w:type="dxa"/>
          <w:trHeight w:val="567" w:hRule="atLeast"/>
          <w:jc w:val="center"/>
        </w:trPr>
        <w:tc>
          <w:tcPr>
            <w:tcW w:w="655" w:type="dxa"/>
            <w:noWrap w:val="0"/>
            <w:vAlign w:val="center"/>
          </w:tcPr>
          <w:p w14:paraId="23ED2CF0">
            <w:pPr>
              <w:widowControl/>
              <w:jc w:val="center"/>
              <w:textAlignment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包</w:t>
            </w:r>
            <w:r>
              <w:rPr>
                <w:rFonts w:hint="eastAsia" w:ascii="宋体" w:hAnsi="宋体" w:cs="宋体"/>
                <w:color w:val="000000"/>
                <w:kern w:val="0"/>
                <w:sz w:val="18"/>
                <w:szCs w:val="18"/>
                <w:highlight w:val="none"/>
                <w:lang w:eastAsia="zh" w:bidi="ar"/>
              </w:rPr>
              <w:t>20</w:t>
            </w:r>
          </w:p>
        </w:tc>
        <w:tc>
          <w:tcPr>
            <w:tcW w:w="1045" w:type="dxa"/>
            <w:noWrap w:val="0"/>
            <w:vAlign w:val="center"/>
          </w:tcPr>
          <w:p w14:paraId="7B464351">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压滤机类</w:t>
            </w:r>
          </w:p>
        </w:tc>
        <w:tc>
          <w:tcPr>
            <w:tcW w:w="2185" w:type="dxa"/>
            <w:noWrap w:val="0"/>
            <w:vAlign w:val="center"/>
          </w:tcPr>
          <w:p w14:paraId="106FE2B4">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隔膜板框压滤机</w:t>
            </w:r>
          </w:p>
        </w:tc>
        <w:tc>
          <w:tcPr>
            <w:tcW w:w="3698" w:type="dxa"/>
            <w:gridSpan w:val="2"/>
            <w:noWrap w:val="0"/>
            <w:vAlign w:val="center"/>
          </w:tcPr>
          <w:p w14:paraId="77F9DE7E">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1、特定资格要求：/</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2、类似业绩要求：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2.1具有一个煤化工行业加压气化装置细渣黑水过滤用的隔膜板框压滤机整体设备供货业绩。                                                  2.2类似业绩考核依据：提供经甲乙双方盖章后的供货合同(或销售合同)扫描件，合同中需体现上述相关指标，如不能体现上述相关指标的需提供相关证明材料。</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2.3 类似业绩考核时限：近五年（近五年是指：2020年5月1日至投标文件截止时间）</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3、本项目接受：制造商的投标。</w:t>
            </w:r>
          </w:p>
        </w:tc>
        <w:tc>
          <w:tcPr>
            <w:tcW w:w="6557" w:type="dxa"/>
            <w:noWrap w:val="0"/>
            <w:vAlign w:val="top"/>
          </w:tcPr>
          <w:p w14:paraId="08A93251">
            <w:pPr>
              <w:widowControl/>
              <w:jc w:val="left"/>
              <w:textAlignment w:val="top"/>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1、压滤机选用全自动程控自动隔膜压滤机，实现进料、压榨、反吹、吹风、卸饼、水洗滤布等自动控制；空压机、压榨泵、滤布冲洗泵、压缩空气储罐、压榨水缓冲罐与压滤机成套。</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2、压滤机采用中间进料、明流出液，滤板带振打装置，带滤布清洗装置。</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3、压滤机过滤面积≥550m2，压滤后滤饼含水≤35wt%。</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压滤机设计应考虑高温、腐蚀、磨蚀工况，机架整体使用寿命不低于20年，滤板使用寿命不低于2年；滤布选型适合煤化工黑水水质，要求耐酸碱、过滤性能良好、脱饼效果好、能高效实现固液分离，滤布使用寿命不低于6个月，选型的滤布材质要求连续使用寿6个月无需更换。</w:t>
            </w:r>
          </w:p>
        </w:tc>
      </w:tr>
      <w:tr w14:paraId="69BCE5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2"/>
          <w:wAfter w:w="75" w:type="dxa"/>
          <w:trHeight w:val="567" w:hRule="atLeast"/>
          <w:jc w:val="center"/>
        </w:trPr>
        <w:tc>
          <w:tcPr>
            <w:tcW w:w="655" w:type="dxa"/>
            <w:vMerge w:val="restart"/>
            <w:noWrap w:val="0"/>
            <w:vAlign w:val="center"/>
          </w:tcPr>
          <w:p w14:paraId="679E0707">
            <w:pPr>
              <w:widowControl/>
              <w:jc w:val="center"/>
              <w:textAlignment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包</w:t>
            </w:r>
            <w:r>
              <w:rPr>
                <w:rFonts w:hint="eastAsia" w:ascii="宋体" w:hAnsi="宋体" w:cs="宋体"/>
                <w:color w:val="000000"/>
                <w:kern w:val="0"/>
                <w:sz w:val="18"/>
                <w:szCs w:val="18"/>
                <w:highlight w:val="none"/>
                <w:lang w:eastAsia="zh" w:bidi="ar"/>
              </w:rPr>
              <w:t>21</w:t>
            </w:r>
          </w:p>
        </w:tc>
        <w:tc>
          <w:tcPr>
            <w:tcW w:w="1045" w:type="dxa"/>
            <w:vMerge w:val="restart"/>
            <w:noWrap w:val="0"/>
            <w:vAlign w:val="center"/>
          </w:tcPr>
          <w:p w14:paraId="305C13B5">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离心风机类</w:t>
            </w:r>
          </w:p>
        </w:tc>
        <w:tc>
          <w:tcPr>
            <w:tcW w:w="2185" w:type="dxa"/>
            <w:noWrap w:val="0"/>
            <w:vAlign w:val="center"/>
          </w:tcPr>
          <w:p w14:paraId="3C327697">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循环风机</w:t>
            </w:r>
          </w:p>
        </w:tc>
        <w:tc>
          <w:tcPr>
            <w:tcW w:w="3698" w:type="dxa"/>
            <w:gridSpan w:val="2"/>
            <w:vMerge w:val="restart"/>
            <w:noWrap w:val="0"/>
            <w:vAlign w:val="center"/>
          </w:tcPr>
          <w:p w14:paraId="4416CF78">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1、特定资格要求：/</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2、类似业绩要求：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2.1具有一个煤化工行业</w:t>
            </w:r>
            <w:r>
              <w:rPr>
                <w:rFonts w:hint="eastAsia" w:ascii="宋体" w:hAnsi="宋体" w:cs="宋体"/>
                <w:color w:val="000000"/>
                <w:kern w:val="0"/>
                <w:sz w:val="18"/>
                <w:szCs w:val="18"/>
                <w:highlight w:val="none"/>
                <w:lang w:eastAsia="zh" w:bidi="ar"/>
              </w:rPr>
              <w:t>类似粉煤</w:t>
            </w:r>
            <w:r>
              <w:rPr>
                <w:rFonts w:hint="eastAsia" w:ascii="宋体" w:hAnsi="宋体" w:cs="宋体"/>
                <w:color w:val="000000"/>
                <w:kern w:val="0"/>
                <w:sz w:val="18"/>
                <w:szCs w:val="18"/>
                <w:highlight w:val="none"/>
                <w:lang w:bidi="ar"/>
              </w:rPr>
              <w:t xml:space="preserve">气化装置磨煤循环风机（要求风量大于18万Nm3/h）设备供货业绩。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2.2类似业绩考核依据：提供经甲乙双方盖章后的供货合同(或销售合同)扫描件，合同中需体现上述相关指标，如不能体现上述相关指标的需提供相关证明材料。</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2.3 类似业绩考核时限：近五年（近五年是指：2020年5月1日至投标文件截止时间）</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3、本项目接受：制造商的投标。</w:t>
            </w:r>
          </w:p>
        </w:tc>
        <w:tc>
          <w:tcPr>
            <w:tcW w:w="6557" w:type="dxa"/>
            <w:noWrap w:val="0"/>
            <w:vAlign w:val="top"/>
          </w:tcPr>
          <w:p w14:paraId="674D4D30">
            <w:pPr>
              <w:widowControl/>
              <w:jc w:val="left"/>
              <w:textAlignment w:val="top"/>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1、风机型式为双吸双支撑。</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流量：≥180000Nm3/h 入口压力：≤-0.007MPaG  出口压力：≥0.004MPaG 温度：95~110℃ 全压：≥11kPa</w:t>
            </w:r>
          </w:p>
        </w:tc>
      </w:tr>
      <w:tr w14:paraId="22DA18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2"/>
          <w:wAfter w:w="75" w:type="dxa"/>
          <w:trHeight w:val="567" w:hRule="atLeast"/>
          <w:jc w:val="center"/>
        </w:trPr>
        <w:tc>
          <w:tcPr>
            <w:tcW w:w="655" w:type="dxa"/>
            <w:vMerge w:val="continue"/>
            <w:noWrap w:val="0"/>
            <w:vAlign w:val="center"/>
          </w:tcPr>
          <w:p w14:paraId="3BF7A801">
            <w:pPr>
              <w:jc w:val="center"/>
              <w:rPr>
                <w:rFonts w:hint="eastAsia" w:ascii="宋体" w:hAnsi="宋体" w:cs="宋体"/>
                <w:color w:val="000000"/>
                <w:sz w:val="18"/>
                <w:szCs w:val="18"/>
                <w:highlight w:val="none"/>
              </w:rPr>
            </w:pPr>
          </w:p>
        </w:tc>
        <w:tc>
          <w:tcPr>
            <w:tcW w:w="1045" w:type="dxa"/>
            <w:vMerge w:val="continue"/>
            <w:noWrap w:val="0"/>
            <w:vAlign w:val="center"/>
          </w:tcPr>
          <w:p w14:paraId="0F2DE847">
            <w:pPr>
              <w:jc w:val="center"/>
              <w:rPr>
                <w:rFonts w:hint="eastAsia" w:ascii="宋体" w:hAnsi="宋体" w:cs="宋体"/>
                <w:color w:val="000000"/>
                <w:sz w:val="18"/>
                <w:szCs w:val="18"/>
                <w:highlight w:val="none"/>
              </w:rPr>
            </w:pPr>
          </w:p>
        </w:tc>
        <w:tc>
          <w:tcPr>
            <w:tcW w:w="2185" w:type="dxa"/>
            <w:noWrap w:val="0"/>
            <w:vAlign w:val="center"/>
          </w:tcPr>
          <w:p w14:paraId="7670D5B2">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燃烧空气鼓风机</w:t>
            </w:r>
          </w:p>
        </w:tc>
        <w:tc>
          <w:tcPr>
            <w:tcW w:w="3698" w:type="dxa"/>
            <w:gridSpan w:val="2"/>
            <w:vMerge w:val="continue"/>
            <w:noWrap w:val="0"/>
            <w:vAlign w:val="center"/>
          </w:tcPr>
          <w:p w14:paraId="0C9FC488">
            <w:pPr>
              <w:jc w:val="left"/>
              <w:rPr>
                <w:rFonts w:hint="eastAsia" w:ascii="宋体" w:hAnsi="宋体" w:cs="宋体"/>
                <w:color w:val="000000"/>
                <w:sz w:val="18"/>
                <w:szCs w:val="18"/>
                <w:highlight w:val="none"/>
              </w:rPr>
            </w:pPr>
          </w:p>
        </w:tc>
        <w:tc>
          <w:tcPr>
            <w:tcW w:w="6557" w:type="dxa"/>
            <w:noWrap w:val="0"/>
            <w:vAlign w:val="center"/>
          </w:tcPr>
          <w:p w14:paraId="11E72839">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流量：≥13000m3/h 入口压力：常压 出口压力：≥0.008MPaG 温度：常温 全压：≥10kPa</w:t>
            </w:r>
          </w:p>
        </w:tc>
      </w:tr>
      <w:tr w14:paraId="2CB211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2"/>
          <w:wAfter w:w="75" w:type="dxa"/>
          <w:trHeight w:val="567" w:hRule="atLeast"/>
          <w:jc w:val="center"/>
        </w:trPr>
        <w:tc>
          <w:tcPr>
            <w:tcW w:w="655" w:type="dxa"/>
            <w:vMerge w:val="continue"/>
            <w:noWrap w:val="0"/>
            <w:vAlign w:val="center"/>
          </w:tcPr>
          <w:p w14:paraId="5EB35AF8">
            <w:pPr>
              <w:jc w:val="center"/>
              <w:rPr>
                <w:rFonts w:hint="eastAsia" w:ascii="宋体" w:hAnsi="宋体" w:cs="宋体"/>
                <w:color w:val="000000"/>
                <w:sz w:val="18"/>
                <w:szCs w:val="18"/>
                <w:highlight w:val="none"/>
              </w:rPr>
            </w:pPr>
          </w:p>
        </w:tc>
        <w:tc>
          <w:tcPr>
            <w:tcW w:w="1045" w:type="dxa"/>
            <w:vMerge w:val="continue"/>
            <w:noWrap w:val="0"/>
            <w:vAlign w:val="center"/>
          </w:tcPr>
          <w:p w14:paraId="45F4EDD8">
            <w:pPr>
              <w:jc w:val="center"/>
              <w:rPr>
                <w:rFonts w:hint="eastAsia" w:ascii="宋体" w:hAnsi="宋体" w:cs="宋体"/>
                <w:color w:val="000000"/>
                <w:sz w:val="18"/>
                <w:szCs w:val="18"/>
                <w:highlight w:val="none"/>
              </w:rPr>
            </w:pPr>
          </w:p>
        </w:tc>
        <w:tc>
          <w:tcPr>
            <w:tcW w:w="2185" w:type="dxa"/>
            <w:noWrap w:val="0"/>
            <w:vAlign w:val="center"/>
          </w:tcPr>
          <w:p w14:paraId="54BDD553">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密封风机</w:t>
            </w:r>
          </w:p>
        </w:tc>
        <w:tc>
          <w:tcPr>
            <w:tcW w:w="3698" w:type="dxa"/>
            <w:gridSpan w:val="2"/>
            <w:vMerge w:val="continue"/>
            <w:noWrap w:val="0"/>
            <w:vAlign w:val="center"/>
          </w:tcPr>
          <w:p w14:paraId="15DE1F88">
            <w:pPr>
              <w:jc w:val="left"/>
              <w:rPr>
                <w:rFonts w:hint="eastAsia" w:ascii="宋体" w:hAnsi="宋体" w:cs="宋体"/>
                <w:color w:val="000000"/>
                <w:sz w:val="18"/>
                <w:szCs w:val="18"/>
                <w:highlight w:val="none"/>
              </w:rPr>
            </w:pPr>
          </w:p>
        </w:tc>
        <w:tc>
          <w:tcPr>
            <w:tcW w:w="6557" w:type="dxa"/>
            <w:noWrap w:val="0"/>
            <w:vAlign w:val="center"/>
          </w:tcPr>
          <w:p w14:paraId="665A3AB0">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流量：≥8712kg/h 入口压力：常压 出口压力：≥0.0135MPaG 温度：常温 提升压头：≥13.5kPa</w:t>
            </w:r>
          </w:p>
        </w:tc>
      </w:tr>
      <w:tr w14:paraId="501061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2"/>
          <w:wAfter w:w="75" w:type="dxa"/>
          <w:trHeight w:val="567" w:hRule="atLeast"/>
          <w:jc w:val="center"/>
        </w:trPr>
        <w:tc>
          <w:tcPr>
            <w:tcW w:w="655" w:type="dxa"/>
            <w:vMerge w:val="continue"/>
            <w:noWrap w:val="0"/>
            <w:vAlign w:val="center"/>
          </w:tcPr>
          <w:p w14:paraId="1F8B29D6">
            <w:pPr>
              <w:jc w:val="center"/>
              <w:rPr>
                <w:rFonts w:hint="eastAsia" w:ascii="宋体" w:hAnsi="宋体" w:cs="宋体"/>
                <w:color w:val="000000"/>
                <w:sz w:val="18"/>
                <w:szCs w:val="18"/>
                <w:highlight w:val="none"/>
              </w:rPr>
            </w:pPr>
          </w:p>
        </w:tc>
        <w:tc>
          <w:tcPr>
            <w:tcW w:w="1045" w:type="dxa"/>
            <w:vMerge w:val="continue"/>
            <w:noWrap w:val="0"/>
            <w:vAlign w:val="center"/>
          </w:tcPr>
          <w:p w14:paraId="14742C1F">
            <w:pPr>
              <w:jc w:val="center"/>
              <w:rPr>
                <w:rFonts w:hint="eastAsia" w:ascii="宋体" w:hAnsi="宋体" w:cs="宋体"/>
                <w:color w:val="000000"/>
                <w:sz w:val="18"/>
                <w:szCs w:val="18"/>
                <w:highlight w:val="none"/>
              </w:rPr>
            </w:pPr>
          </w:p>
        </w:tc>
        <w:tc>
          <w:tcPr>
            <w:tcW w:w="2185" w:type="dxa"/>
            <w:noWrap w:val="0"/>
            <w:vAlign w:val="center"/>
          </w:tcPr>
          <w:p w14:paraId="30ABAA02">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煤仓引风机</w:t>
            </w:r>
          </w:p>
        </w:tc>
        <w:tc>
          <w:tcPr>
            <w:tcW w:w="3698" w:type="dxa"/>
            <w:gridSpan w:val="2"/>
            <w:vMerge w:val="continue"/>
            <w:noWrap w:val="0"/>
            <w:vAlign w:val="center"/>
          </w:tcPr>
          <w:p w14:paraId="7A877197">
            <w:pPr>
              <w:jc w:val="left"/>
              <w:rPr>
                <w:rFonts w:hint="eastAsia" w:ascii="宋体" w:hAnsi="宋体" w:cs="宋体"/>
                <w:color w:val="000000"/>
                <w:sz w:val="18"/>
                <w:szCs w:val="18"/>
                <w:highlight w:val="none"/>
              </w:rPr>
            </w:pPr>
          </w:p>
        </w:tc>
        <w:tc>
          <w:tcPr>
            <w:tcW w:w="6557" w:type="dxa"/>
            <w:noWrap w:val="0"/>
            <w:vAlign w:val="center"/>
          </w:tcPr>
          <w:p w14:paraId="35608D83">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介质：空气 流量：≥1300m3/h 提升压头：≥1500Pa</w:t>
            </w:r>
          </w:p>
        </w:tc>
      </w:tr>
      <w:tr w14:paraId="1F18ED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2"/>
          <w:wAfter w:w="75" w:type="dxa"/>
          <w:trHeight w:val="567" w:hRule="atLeast"/>
          <w:jc w:val="center"/>
        </w:trPr>
        <w:tc>
          <w:tcPr>
            <w:tcW w:w="655" w:type="dxa"/>
            <w:vMerge w:val="continue"/>
            <w:noWrap w:val="0"/>
            <w:vAlign w:val="center"/>
          </w:tcPr>
          <w:p w14:paraId="2B77141C">
            <w:pPr>
              <w:jc w:val="center"/>
              <w:rPr>
                <w:rFonts w:hint="eastAsia" w:ascii="宋体" w:hAnsi="宋体" w:cs="宋体"/>
                <w:color w:val="000000"/>
                <w:sz w:val="18"/>
                <w:szCs w:val="18"/>
                <w:highlight w:val="none"/>
              </w:rPr>
            </w:pPr>
          </w:p>
        </w:tc>
        <w:tc>
          <w:tcPr>
            <w:tcW w:w="1045" w:type="dxa"/>
            <w:vMerge w:val="continue"/>
            <w:noWrap w:val="0"/>
            <w:vAlign w:val="center"/>
          </w:tcPr>
          <w:p w14:paraId="76E8E968">
            <w:pPr>
              <w:jc w:val="center"/>
              <w:rPr>
                <w:rFonts w:hint="eastAsia" w:ascii="宋体" w:hAnsi="宋体" w:cs="宋体"/>
                <w:color w:val="000000"/>
                <w:sz w:val="18"/>
                <w:szCs w:val="18"/>
                <w:highlight w:val="none"/>
              </w:rPr>
            </w:pPr>
          </w:p>
        </w:tc>
        <w:tc>
          <w:tcPr>
            <w:tcW w:w="2185" w:type="dxa"/>
            <w:noWrap w:val="0"/>
            <w:vAlign w:val="center"/>
          </w:tcPr>
          <w:p w14:paraId="6011C508">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稀释风机</w:t>
            </w:r>
          </w:p>
        </w:tc>
        <w:tc>
          <w:tcPr>
            <w:tcW w:w="3698" w:type="dxa"/>
            <w:gridSpan w:val="2"/>
            <w:vMerge w:val="continue"/>
            <w:noWrap w:val="0"/>
            <w:vAlign w:val="center"/>
          </w:tcPr>
          <w:p w14:paraId="22E6F515">
            <w:pPr>
              <w:jc w:val="left"/>
              <w:rPr>
                <w:rFonts w:hint="eastAsia" w:ascii="宋体" w:hAnsi="宋体" w:cs="宋体"/>
                <w:color w:val="000000"/>
                <w:sz w:val="18"/>
                <w:szCs w:val="18"/>
                <w:highlight w:val="none"/>
              </w:rPr>
            </w:pPr>
          </w:p>
        </w:tc>
        <w:tc>
          <w:tcPr>
            <w:tcW w:w="6557" w:type="dxa"/>
            <w:noWrap w:val="0"/>
            <w:vAlign w:val="center"/>
          </w:tcPr>
          <w:p w14:paraId="0D6AB55B">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介质：常压氮气 流量：≥8748kg/h 入口压力：常压 出口压力：≥0.005MPaG</w:t>
            </w:r>
          </w:p>
        </w:tc>
      </w:tr>
      <w:tr w14:paraId="2BBD4F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2"/>
          <w:wAfter w:w="75" w:type="dxa"/>
          <w:trHeight w:val="567" w:hRule="atLeast"/>
          <w:jc w:val="center"/>
        </w:trPr>
        <w:tc>
          <w:tcPr>
            <w:tcW w:w="655" w:type="dxa"/>
            <w:noWrap w:val="0"/>
            <w:vAlign w:val="center"/>
          </w:tcPr>
          <w:p w14:paraId="230C421D">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包</w:t>
            </w:r>
            <w:r>
              <w:rPr>
                <w:rFonts w:hint="eastAsia" w:ascii="宋体" w:hAnsi="宋体" w:cs="宋体"/>
                <w:color w:val="000000"/>
                <w:kern w:val="0"/>
                <w:sz w:val="18"/>
                <w:szCs w:val="18"/>
                <w:highlight w:val="none"/>
                <w:lang w:eastAsia="zh" w:bidi="ar"/>
              </w:rPr>
              <w:t>22</w:t>
            </w:r>
          </w:p>
        </w:tc>
        <w:tc>
          <w:tcPr>
            <w:tcW w:w="1045" w:type="dxa"/>
            <w:noWrap w:val="0"/>
            <w:vAlign w:val="center"/>
          </w:tcPr>
          <w:p w14:paraId="537414EE">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称重给煤机</w:t>
            </w:r>
          </w:p>
        </w:tc>
        <w:tc>
          <w:tcPr>
            <w:tcW w:w="2185" w:type="dxa"/>
            <w:noWrap w:val="0"/>
            <w:vAlign w:val="center"/>
          </w:tcPr>
          <w:p w14:paraId="1BD493A8">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称重给煤机</w:t>
            </w:r>
          </w:p>
        </w:tc>
        <w:tc>
          <w:tcPr>
            <w:tcW w:w="3698" w:type="dxa"/>
            <w:gridSpan w:val="2"/>
            <w:noWrap w:val="0"/>
            <w:vAlign w:val="center"/>
          </w:tcPr>
          <w:p w14:paraId="4A62077C">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 xml:space="preserve">1、特定资格要求：/                                                                              2、类似业绩要求 ：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2.1具有一个粉煤气化装置称重给煤机设备供货业绩。</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2.2类似业绩考核依据：提供经甲乙双方盖章后的供货合同(或销售合同)扫描件，合同中需体现上述相关指标，如不能体现上述相关指标的需提供相关证明材料。</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2.3 类似业绩考核时限：近五年（近五年是指：2020年5月1日至投标文件截止时间）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3、本项目接受：制造商的投标。</w:t>
            </w:r>
          </w:p>
        </w:tc>
        <w:tc>
          <w:tcPr>
            <w:tcW w:w="6557" w:type="dxa"/>
            <w:noWrap w:val="0"/>
            <w:vAlign w:val="top"/>
          </w:tcPr>
          <w:p w14:paraId="0B4755A4">
            <w:pPr>
              <w:widowControl/>
              <w:jc w:val="left"/>
              <w:textAlignment w:val="top"/>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1、给料能力0～120t/h，变频调节，给煤计量精度优于0.5％，控制精度优于±1％，壳体耐压等级不低于0.35MPa。</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2、减速机品牌SEW/弗兰德/西门子，变频器品牌ABB/施耐德/西门子，称重仪表厂家梅特勒-托利多（常州）称重设备系统有限公司和赛摩智能科技集团股份有限公司。</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3、以上设备辅件参考同档次或高于所列品牌技术标准的材料选择。不具有指定或唯一的意思表示。</w:t>
            </w:r>
          </w:p>
        </w:tc>
      </w:tr>
      <w:tr w14:paraId="3B8227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2"/>
          <w:wAfter w:w="75" w:type="dxa"/>
          <w:trHeight w:val="567" w:hRule="atLeast"/>
          <w:jc w:val="center"/>
        </w:trPr>
        <w:tc>
          <w:tcPr>
            <w:tcW w:w="655" w:type="dxa"/>
            <w:vMerge w:val="restart"/>
            <w:noWrap w:val="0"/>
            <w:vAlign w:val="center"/>
          </w:tcPr>
          <w:p w14:paraId="20362D2B">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包</w:t>
            </w:r>
            <w:r>
              <w:rPr>
                <w:rFonts w:hint="eastAsia" w:ascii="宋体" w:hAnsi="宋体" w:cs="宋体"/>
                <w:color w:val="000000"/>
                <w:kern w:val="0"/>
                <w:sz w:val="18"/>
                <w:szCs w:val="18"/>
                <w:highlight w:val="none"/>
                <w:lang w:eastAsia="zh" w:bidi="ar"/>
              </w:rPr>
              <w:t>23</w:t>
            </w:r>
          </w:p>
        </w:tc>
        <w:tc>
          <w:tcPr>
            <w:tcW w:w="1045" w:type="dxa"/>
            <w:vMerge w:val="restart"/>
            <w:noWrap w:val="0"/>
            <w:vAlign w:val="center"/>
          </w:tcPr>
          <w:p w14:paraId="2D94EE5C">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真空泵类</w:t>
            </w:r>
          </w:p>
        </w:tc>
        <w:tc>
          <w:tcPr>
            <w:tcW w:w="2185" w:type="dxa"/>
            <w:noWrap w:val="0"/>
            <w:vAlign w:val="center"/>
          </w:tcPr>
          <w:p w14:paraId="4671DCCD">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清洁真空泵</w:t>
            </w:r>
          </w:p>
        </w:tc>
        <w:tc>
          <w:tcPr>
            <w:tcW w:w="3698" w:type="dxa"/>
            <w:gridSpan w:val="2"/>
            <w:vMerge w:val="restart"/>
            <w:noWrap w:val="0"/>
            <w:vAlign w:val="center"/>
          </w:tcPr>
          <w:p w14:paraId="2F1BB34F">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 xml:space="preserve">1、特定资格要求：/                                                                              2、类似业绩要求 ：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2.1具有一个煤化工行业加压气化装置真空泵的设备供货业绩。</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2.2类似业绩考核依据：提供经甲乙双方盖章后的供货合同(或销售合同)扫描件，合同中需体现上述相关指标，如不能体现上述相关指标的需提供相关证明材料。</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2.3 类似业绩考核时限：近五年（近五年是指：2020年5月1日至投标文件截止时间）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3、本项目接受：制造商的投标。</w:t>
            </w:r>
          </w:p>
        </w:tc>
        <w:tc>
          <w:tcPr>
            <w:tcW w:w="6557" w:type="dxa"/>
            <w:noWrap w:val="0"/>
            <w:vAlign w:val="top"/>
          </w:tcPr>
          <w:p w14:paraId="770C96DB">
            <w:pPr>
              <w:widowControl/>
              <w:jc w:val="left"/>
              <w:textAlignment w:val="top"/>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1、液环式真空泵。</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2、额定流量≥2040m3/h，进口压力≤0.05MPaG，出口压力：≥0.105MPaG，温度常温。</w:t>
            </w:r>
          </w:p>
        </w:tc>
      </w:tr>
      <w:tr w14:paraId="46B5FE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2"/>
          <w:wAfter w:w="75" w:type="dxa"/>
          <w:trHeight w:val="567" w:hRule="atLeast"/>
          <w:jc w:val="center"/>
        </w:trPr>
        <w:tc>
          <w:tcPr>
            <w:tcW w:w="655" w:type="dxa"/>
            <w:vMerge w:val="continue"/>
            <w:noWrap w:val="0"/>
            <w:vAlign w:val="center"/>
          </w:tcPr>
          <w:p w14:paraId="358773F0">
            <w:pPr>
              <w:jc w:val="center"/>
              <w:rPr>
                <w:rFonts w:ascii="宋体" w:hAnsi="宋体" w:cs="宋体"/>
                <w:color w:val="000000"/>
                <w:kern w:val="0"/>
                <w:sz w:val="18"/>
                <w:szCs w:val="18"/>
                <w:highlight w:val="none"/>
                <w:lang w:bidi="ar"/>
              </w:rPr>
            </w:pPr>
          </w:p>
        </w:tc>
        <w:tc>
          <w:tcPr>
            <w:tcW w:w="1045" w:type="dxa"/>
            <w:vMerge w:val="continue"/>
            <w:noWrap w:val="0"/>
            <w:vAlign w:val="center"/>
          </w:tcPr>
          <w:p w14:paraId="21A43175">
            <w:pPr>
              <w:jc w:val="center"/>
              <w:rPr>
                <w:rFonts w:hint="eastAsia" w:ascii="宋体" w:hAnsi="宋体" w:cs="宋体"/>
                <w:color w:val="000000"/>
                <w:sz w:val="18"/>
                <w:szCs w:val="18"/>
                <w:highlight w:val="none"/>
              </w:rPr>
            </w:pPr>
          </w:p>
        </w:tc>
        <w:tc>
          <w:tcPr>
            <w:tcW w:w="2185" w:type="dxa"/>
            <w:noWrap w:val="0"/>
            <w:vAlign w:val="center"/>
          </w:tcPr>
          <w:p w14:paraId="6A3CFFF4">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闪蒸真空泵</w:t>
            </w:r>
          </w:p>
        </w:tc>
        <w:tc>
          <w:tcPr>
            <w:tcW w:w="3698" w:type="dxa"/>
            <w:gridSpan w:val="2"/>
            <w:vMerge w:val="continue"/>
            <w:noWrap w:val="0"/>
            <w:vAlign w:val="center"/>
          </w:tcPr>
          <w:p w14:paraId="40763127">
            <w:pPr>
              <w:jc w:val="left"/>
              <w:rPr>
                <w:rFonts w:hint="eastAsia" w:ascii="宋体" w:hAnsi="宋体" w:cs="宋体"/>
                <w:color w:val="000000"/>
                <w:sz w:val="18"/>
                <w:szCs w:val="18"/>
                <w:highlight w:val="none"/>
              </w:rPr>
            </w:pPr>
          </w:p>
        </w:tc>
        <w:tc>
          <w:tcPr>
            <w:tcW w:w="6557" w:type="dxa"/>
            <w:noWrap w:val="0"/>
            <w:vAlign w:val="top"/>
          </w:tcPr>
          <w:p w14:paraId="28517C5B">
            <w:pPr>
              <w:widowControl/>
              <w:jc w:val="left"/>
              <w:textAlignment w:val="top"/>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1、液环式真空泵。</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2、额定流量≥900m3/h，进口压力≤0.03MPaA，出口压力：≥0.11MPaA，温度≥68.93℃。</w:t>
            </w:r>
          </w:p>
        </w:tc>
      </w:tr>
      <w:tr w14:paraId="29B8BC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2"/>
          <w:wAfter w:w="75" w:type="dxa"/>
          <w:trHeight w:val="567" w:hRule="atLeast"/>
          <w:jc w:val="center"/>
        </w:trPr>
        <w:tc>
          <w:tcPr>
            <w:tcW w:w="655" w:type="dxa"/>
            <w:noWrap w:val="0"/>
            <w:vAlign w:val="center"/>
          </w:tcPr>
          <w:p w14:paraId="78A35669">
            <w:pPr>
              <w:widowControl/>
              <w:jc w:val="center"/>
              <w:textAlignment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包</w:t>
            </w:r>
            <w:r>
              <w:rPr>
                <w:rFonts w:hint="eastAsia" w:ascii="宋体" w:hAnsi="宋体" w:cs="宋体"/>
                <w:color w:val="000000"/>
                <w:kern w:val="0"/>
                <w:sz w:val="18"/>
                <w:szCs w:val="18"/>
                <w:highlight w:val="none"/>
                <w:lang w:eastAsia="zh" w:bidi="ar"/>
              </w:rPr>
              <w:t>24</w:t>
            </w:r>
          </w:p>
        </w:tc>
        <w:tc>
          <w:tcPr>
            <w:tcW w:w="1045" w:type="dxa"/>
            <w:noWrap w:val="0"/>
            <w:vAlign w:val="center"/>
          </w:tcPr>
          <w:p w14:paraId="640F987C">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黑水换热类</w:t>
            </w:r>
          </w:p>
        </w:tc>
        <w:tc>
          <w:tcPr>
            <w:tcW w:w="2185" w:type="dxa"/>
            <w:noWrap w:val="0"/>
            <w:vAlign w:val="center"/>
          </w:tcPr>
          <w:p w14:paraId="00635DB8">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气化黑水余热利用装置</w:t>
            </w:r>
          </w:p>
        </w:tc>
        <w:tc>
          <w:tcPr>
            <w:tcW w:w="3698" w:type="dxa"/>
            <w:gridSpan w:val="2"/>
            <w:noWrap w:val="0"/>
            <w:vAlign w:val="center"/>
          </w:tcPr>
          <w:p w14:paraId="73EB8307">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 xml:space="preserve">1、特定资格要求：/                                                                              2、类似业绩要求 ：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2.1具有一个煤化工行业气化装置黑水换热设备连续运行8000小时及以上的供货业绩。</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2.2类似业绩考核依据：提供经甲乙双方盖章后的供货合同(或销售合同)扫描件，合同中需体现上述相关指标，如不能体现上述相关指标的需提供相关证明材料。</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2.3类似运行业绩考核依据：</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验收证明或其他材料佐证。</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2.4类似业绩考核时限：近五年（近五年是指：2020年5月1日至投标文件截止时间）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3、本项目接受：代理商的投标。</w:t>
            </w:r>
          </w:p>
        </w:tc>
        <w:tc>
          <w:tcPr>
            <w:tcW w:w="6557" w:type="dxa"/>
            <w:noWrap w:val="0"/>
            <w:vAlign w:val="top"/>
          </w:tcPr>
          <w:p w14:paraId="23F83F89">
            <w:pPr>
              <w:widowControl/>
              <w:jc w:val="left"/>
              <w:textAlignment w:val="top"/>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1、黑水换热机组选用可拆卸换热机组，换热机组为一体化、集成式撬装系统装置，换热机组需具备防止细灰、熔渣等悬浮物堵塞换热流道技术，并具备在线自洁能力。</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2、传热元件需采用316L以上材质，换热机组需承受≥1.0MPa以上。</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3、传热部分必须采用可全拆设计，要求后续维保时每一张传热板都可独立取下，可对每一传热面进行彻底无死角清洗，使机组能始终保持高效换热能力。传热板间密封垫片采用高温EPDM材质，可以多次重复拆装。</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4、运行周期内不用清洗维修维护，换热效率不明显下降，黑水通量不缩减，运行稳定可靠；换热机组需考虑后期清洗维护的安全性。</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5、介质：热侧黑水，温度≤124℃，冷侧脱盐水，温度≥105℃；流量：热侧≤293t/h，冷侧≤290t/h，机组占地尺寸（mm）8000×2700×4600。</w:t>
            </w:r>
          </w:p>
        </w:tc>
      </w:tr>
      <w:tr w14:paraId="10BBF2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2"/>
          <w:wAfter w:w="75" w:type="dxa"/>
          <w:trHeight w:val="3280" w:hRule="atLeast"/>
          <w:jc w:val="center"/>
        </w:trPr>
        <w:tc>
          <w:tcPr>
            <w:tcW w:w="655" w:type="dxa"/>
            <w:noWrap w:val="0"/>
            <w:vAlign w:val="center"/>
          </w:tcPr>
          <w:p w14:paraId="376E2843">
            <w:pPr>
              <w:widowControl/>
              <w:jc w:val="center"/>
              <w:textAlignment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包</w:t>
            </w:r>
            <w:r>
              <w:rPr>
                <w:rFonts w:hint="eastAsia" w:ascii="宋体" w:hAnsi="宋体" w:cs="宋体"/>
                <w:color w:val="000000"/>
                <w:kern w:val="0"/>
                <w:sz w:val="18"/>
                <w:szCs w:val="18"/>
                <w:highlight w:val="none"/>
                <w:lang w:eastAsia="zh" w:bidi="ar"/>
              </w:rPr>
              <w:t>25</w:t>
            </w:r>
          </w:p>
        </w:tc>
        <w:tc>
          <w:tcPr>
            <w:tcW w:w="1045" w:type="dxa"/>
            <w:noWrap w:val="0"/>
            <w:vAlign w:val="center"/>
          </w:tcPr>
          <w:p w14:paraId="1E2D9C83">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半门式取料机类</w:t>
            </w:r>
          </w:p>
        </w:tc>
        <w:tc>
          <w:tcPr>
            <w:tcW w:w="2185" w:type="dxa"/>
            <w:noWrap w:val="0"/>
            <w:vAlign w:val="center"/>
          </w:tcPr>
          <w:p w14:paraId="6101DFF4">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半门式取料机</w:t>
            </w:r>
          </w:p>
        </w:tc>
        <w:tc>
          <w:tcPr>
            <w:tcW w:w="3698" w:type="dxa"/>
            <w:gridSpan w:val="2"/>
            <w:noWrap w:val="0"/>
            <w:vAlign w:val="center"/>
          </w:tcPr>
          <w:p w14:paraId="08569F67">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 xml:space="preserve">1、特定资格要求：/                                                                                2、类似业绩要求 ：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2.1具有一个电力行业或煤化工行业输煤半门直通式刮板取料机的整体设备供货业绩。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2.2类似业绩考核依据：提供经甲乙双方盖章后的供货合同(或销售合同)扫描件，合同中需体现上述相关指标，如不能体现上述相关指标的需提供相关证明材料。</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2.3 类似业绩考核时限：近五年（近五年是指：2020年5月1日至投标文件截止时间）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3、本项目接受：制造商的投标。</w:t>
            </w:r>
          </w:p>
        </w:tc>
        <w:tc>
          <w:tcPr>
            <w:tcW w:w="6557" w:type="dxa"/>
            <w:noWrap w:val="0"/>
            <w:vAlign w:val="top"/>
          </w:tcPr>
          <w:p w14:paraId="1902ECA9">
            <w:pPr>
              <w:widowControl/>
              <w:spacing w:after="240"/>
              <w:jc w:val="left"/>
              <w:textAlignment w:val="top"/>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1、选用半门直通式刮板取料机，取料能力100-300t/h可调，取料机悬臂长度39.06m，取料机轨距约43米，刮板壁长度约37.8米。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2、行走驱动采用机械传动侧设置悬挂形式的三合一减速箱直接驱动车轮，行走机构采用变频电机。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3、操作方式为单动、手动、程序控制三种方式，这三种方式之间能灵活、可靠、方便地切换，并配备无人值守+自动盘库系统，无人值守品牌中科航宇、杭州坤时、大连九州创智、上海宝信软、常州友道。</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4、卸料车能力≥600t/h，轨距5000mm，独立轨道，横跨双路皮带，两侧卸料；行走驱动减速机内置制动三合一形式；调速方式为变频调速。</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5、刮板链条采用双排重型链条，链板品牌沃尔夫、椿本，减速机品牌SEW、弗兰德，卷扬机品牌卓伦、德玛格。</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6、以上设备辅件参考同档次或高于所列品牌技术标准的材料选择。不具有指定或唯一的意思表示。</w:t>
            </w:r>
          </w:p>
        </w:tc>
      </w:tr>
      <w:tr w14:paraId="42B6E6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2"/>
          <w:wAfter w:w="75" w:type="dxa"/>
          <w:trHeight w:val="567" w:hRule="atLeast"/>
          <w:jc w:val="center"/>
        </w:trPr>
        <w:tc>
          <w:tcPr>
            <w:tcW w:w="655" w:type="dxa"/>
            <w:noWrap w:val="0"/>
            <w:vAlign w:val="center"/>
          </w:tcPr>
          <w:p w14:paraId="788752AD">
            <w:pPr>
              <w:widowControl/>
              <w:jc w:val="center"/>
              <w:textAlignment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包</w:t>
            </w:r>
            <w:r>
              <w:rPr>
                <w:rFonts w:hint="eastAsia" w:ascii="宋体" w:hAnsi="宋体" w:cs="宋体"/>
                <w:color w:val="000000"/>
                <w:kern w:val="0"/>
                <w:sz w:val="18"/>
                <w:szCs w:val="18"/>
                <w:highlight w:val="none"/>
                <w:lang w:eastAsia="zh" w:bidi="ar"/>
              </w:rPr>
              <w:t>26</w:t>
            </w:r>
          </w:p>
        </w:tc>
        <w:tc>
          <w:tcPr>
            <w:tcW w:w="1045" w:type="dxa"/>
            <w:noWrap w:val="0"/>
            <w:vAlign w:val="center"/>
          </w:tcPr>
          <w:p w14:paraId="2A0B5B63">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叶轮给煤机类</w:t>
            </w:r>
          </w:p>
        </w:tc>
        <w:tc>
          <w:tcPr>
            <w:tcW w:w="2185" w:type="dxa"/>
            <w:noWrap w:val="0"/>
            <w:vAlign w:val="center"/>
          </w:tcPr>
          <w:p w14:paraId="1CDD22C4">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叶轮给煤机</w:t>
            </w:r>
          </w:p>
        </w:tc>
        <w:tc>
          <w:tcPr>
            <w:tcW w:w="3698" w:type="dxa"/>
            <w:gridSpan w:val="2"/>
            <w:noWrap w:val="0"/>
            <w:vAlign w:val="center"/>
          </w:tcPr>
          <w:p w14:paraId="3487D5ED">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 xml:space="preserve">1、特定资格要求：/                                                                                2、类似业绩要求 ：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2.1具有一个电力行业或煤化工行业输煤系统叶轮给煤机的整体设备供货业绩。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2.2类似业绩考核依据：提供经甲乙双方盖章后的供货合同(或销售合同)扫描件，合同中需体现上述相关指标，如不能体现上述相关指标的需提供相关证明材料。</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2.3 类似业绩考核时限：近五年（近五年是指：2020年5月1日至投标文件截止时间）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3、本项目接受：制造商的投标。</w:t>
            </w:r>
          </w:p>
        </w:tc>
        <w:tc>
          <w:tcPr>
            <w:tcW w:w="6557" w:type="dxa"/>
            <w:noWrap w:val="0"/>
            <w:vAlign w:val="top"/>
          </w:tcPr>
          <w:p w14:paraId="2D8BD720">
            <w:pPr>
              <w:widowControl/>
              <w:jc w:val="left"/>
              <w:textAlignment w:val="top"/>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1、输送物料0~300mm煤，γ=0.85t/m3，能力≥600t/h。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2、煤沟有效长度约42m，叶轮给煤机布置在卸煤沟下方，卸煤沟下布置双路带式输送机，每条带式输送机上安装2台叶轮给煤机。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3、叶轮给煤机传动型式为桥式下传动，叶轮传动和大车行走系统应分别独立设置。</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4、减速机品牌SEW、弗兰德。</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5、以上设备辅件参考同档次或高于所列品牌技术标准的材料选择。不具有指定或唯一的意思表示。</w:t>
            </w:r>
          </w:p>
        </w:tc>
      </w:tr>
    </w:tbl>
    <w:p w14:paraId="41D8FD02">
      <w:pPr>
        <w:spacing w:line="360" w:lineRule="auto"/>
        <w:rPr>
          <w:rFonts w:hint="eastAsia" w:ascii="宋体" w:hAnsi="宋体" w:cs="宋体"/>
          <w:color w:val="000000"/>
          <w:szCs w:val="21"/>
          <w:highlight w:val="none"/>
        </w:rPr>
      </w:pPr>
    </w:p>
    <w:p w14:paraId="4443157D">
      <w:pPr>
        <w:spacing w:line="360" w:lineRule="auto"/>
        <w:rPr>
          <w:rFonts w:hint="eastAsia" w:ascii="宋体" w:hAnsi="宋体" w:cs="宋体"/>
          <w:color w:val="000000"/>
          <w:szCs w:val="21"/>
          <w:highlight w:val="none"/>
        </w:rPr>
      </w:pPr>
    </w:p>
    <w:p w14:paraId="5B7EBE6A"/>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F10BB4"/>
    <w:rsid w:val="262A62F3"/>
    <w:rsid w:val="295B4164"/>
    <w:rsid w:val="521828AF"/>
    <w:rsid w:val="6A3075D9"/>
    <w:rsid w:val="6BB52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Cambria" w:hAnsi="Cambria"/>
      <w:b/>
      <w:bCs/>
      <w:sz w:val="32"/>
      <w:szCs w:val="32"/>
    </w:rPr>
  </w:style>
  <w:style w:type="paragraph" w:styleId="3">
    <w:name w:val="heading 3"/>
    <w:basedOn w:val="1"/>
    <w:next w:val="1"/>
    <w:qFormat/>
    <w:uiPriority w:val="0"/>
    <w:pPr>
      <w:widowControl/>
      <w:spacing w:line="360" w:lineRule="auto"/>
      <w:outlineLvl w:val="2"/>
    </w:pPr>
    <w:rPr>
      <w:b/>
      <w:bCs/>
      <w:kern w:val="0"/>
      <w:sz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Strong"/>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6262</Words>
  <Characters>7268</Characters>
  <Lines>0</Lines>
  <Paragraphs>0</Paragraphs>
  <TotalTime>0</TotalTime>
  <ScaleCrop>false</ScaleCrop>
  <LinksUpToDate>false</LinksUpToDate>
  <CharactersWithSpaces>9193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2025-06-23T03:44:00Z</dcterms:created>
  <dc:creator>CJ</dc:creator>
  <cp:lastModifiedBy>扬帆起航 </cp:lastModifiedBy>
  <dcterms:modified xsi:type="dcterms:W3CDTF">2025-06-23T04:03:44Z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eyJoZGlkIjoiYjY2M2RmZGIwYjAzYmU5OGQ0ZjY5N2ZlZWFkZjQzYTEiLCJ1c2VySWQiOiIzMDIwNzQ0MzcifQ==</vt:lpwstr>
  </property>
  <property fmtid="{D5CDD505-2E9C-101B-9397-08002B2CF9AE}" pid="4" name="ICV">
    <vt:lpwstr>D1909C8AF7C44C1E931F27AB8D1945D2_12</vt:lpwstr>
  </property>
</Properties>
</file>